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A8EF8" w14:textId="144DBF55" w:rsidR="00654DF1" w:rsidRPr="003B6C66" w:rsidRDefault="00654DF1" w:rsidP="00654DF1">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 xml:space="preserve">18 </w:t>
      </w:r>
      <w:r w:rsidRPr="00B4293F">
        <w:rPr>
          <w:rFonts w:ascii="Arial" w:hAnsi="Arial" w:cs="Arial"/>
          <w:b/>
          <w:bCs/>
          <w:sz w:val="22"/>
          <w:szCs w:val="22"/>
        </w:rPr>
        <w:t xml:space="preserve">                                                                         </w:t>
      </w:r>
      <w:r>
        <w:rPr>
          <w:rFonts w:ascii="Arial" w:hAnsi="Arial" w:cs="Arial"/>
          <w:b/>
          <w:bCs/>
          <w:sz w:val="22"/>
          <w:szCs w:val="22"/>
        </w:rPr>
        <w:t xml:space="preserve">                </w:t>
      </w:r>
      <w:r w:rsidRPr="00654DF1">
        <w:rPr>
          <w:rFonts w:ascii="Arial" w:eastAsia="MS Mincho" w:hAnsi="Arial" w:cs="Arial"/>
          <w:b/>
          <w:bCs/>
          <w:sz w:val="22"/>
          <w:szCs w:val="22"/>
        </w:rPr>
        <w:t>R1-2406148</w:t>
      </w:r>
    </w:p>
    <w:bookmarkEnd w:id="0"/>
    <w:bookmarkEnd w:id="1"/>
    <w:p w14:paraId="0F7B810F" w14:textId="77777777" w:rsidR="00654DF1" w:rsidRPr="00A44C97" w:rsidRDefault="00654DF1" w:rsidP="00654DF1">
      <w:pPr>
        <w:tabs>
          <w:tab w:val="center" w:pos="4536"/>
          <w:tab w:val="right" w:pos="9072"/>
        </w:tabs>
        <w:spacing w:before="120"/>
        <w:rPr>
          <w:rFonts w:ascii="Arial" w:eastAsia="MS Mincho" w:hAnsi="Arial" w:cs="Arial"/>
          <w:b/>
          <w:bCs/>
          <w:sz w:val="22"/>
          <w:szCs w:val="22"/>
          <w:lang w:eastAsia="ja-JP"/>
        </w:rPr>
      </w:pPr>
      <w:r w:rsidRPr="00210CB8">
        <w:rPr>
          <w:rFonts w:ascii="Arial" w:eastAsia="MS Mincho" w:hAnsi="Arial" w:cs="Arial"/>
          <w:b/>
          <w:bCs/>
          <w:sz w:val="22"/>
          <w:szCs w:val="22"/>
          <w:lang w:eastAsia="ja-JP"/>
        </w:rPr>
        <w:t>Maastricht, NL, August 19</w:t>
      </w:r>
      <w:r w:rsidRPr="00210CB8">
        <w:rPr>
          <w:rFonts w:ascii="Arial" w:eastAsia="MS Mincho" w:hAnsi="Arial" w:cs="Arial"/>
          <w:b/>
          <w:bCs/>
          <w:sz w:val="22"/>
          <w:szCs w:val="22"/>
          <w:vertAlign w:val="superscript"/>
          <w:lang w:eastAsia="ja-JP"/>
        </w:rPr>
        <w:t>th</w:t>
      </w:r>
      <w:r w:rsidRPr="00210CB8">
        <w:rPr>
          <w:rFonts w:ascii="Arial" w:eastAsia="MS Mincho" w:hAnsi="Arial" w:cs="Arial"/>
          <w:b/>
          <w:bCs/>
          <w:sz w:val="22"/>
          <w:szCs w:val="22"/>
          <w:lang w:eastAsia="ja-JP"/>
        </w:rPr>
        <w:t xml:space="preserve"> – 23</w:t>
      </w:r>
      <w:r w:rsidRPr="00210CB8">
        <w:rPr>
          <w:rFonts w:ascii="Arial" w:eastAsia="MS Mincho" w:hAnsi="Arial" w:cs="Arial"/>
          <w:b/>
          <w:bCs/>
          <w:sz w:val="22"/>
          <w:szCs w:val="22"/>
          <w:vertAlign w:val="superscript"/>
          <w:lang w:eastAsia="ja-JP"/>
        </w:rPr>
        <w:t>rd</w:t>
      </w:r>
      <w:r w:rsidRPr="004D5746">
        <w:rPr>
          <w:rFonts w:ascii="Arial" w:eastAsia="MS Mincho" w:hAnsi="Arial" w:cs="Arial"/>
          <w:b/>
          <w:bCs/>
          <w:sz w:val="22"/>
          <w:szCs w:val="22"/>
          <w:lang w:eastAsia="ja-JP"/>
        </w:rPr>
        <w:t>,</w:t>
      </w:r>
      <w:r>
        <w:rPr>
          <w:rFonts w:ascii="Arial" w:eastAsia="MS Mincho" w:hAnsi="Arial" w:cs="Arial"/>
          <w:b/>
          <w:bCs/>
          <w:sz w:val="22"/>
          <w:szCs w:val="22"/>
          <w:lang w:eastAsia="ja-JP"/>
        </w:rPr>
        <w:t xml:space="preserve"> 2024</w:t>
      </w:r>
    </w:p>
    <w:p w14:paraId="16DC8135" w14:textId="77777777" w:rsidR="00123D06" w:rsidRDefault="00123D06">
      <w:pPr>
        <w:pStyle w:val="af"/>
        <w:tabs>
          <w:tab w:val="left" w:pos="1800"/>
        </w:tabs>
        <w:spacing w:before="120"/>
        <w:ind w:left="1800" w:hanging="1800"/>
        <w:rPr>
          <w:rFonts w:cs="Arial"/>
          <w:sz w:val="22"/>
        </w:rPr>
      </w:pPr>
    </w:p>
    <w:p w14:paraId="24558002" w14:textId="77777777" w:rsidR="00123D06" w:rsidRDefault="002E5E94">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7F1C9794" w14:textId="2C442F1E" w:rsidR="00123D06" w:rsidRDefault="002E5E94">
      <w:pPr>
        <w:pStyle w:val="af"/>
        <w:tabs>
          <w:tab w:val="left" w:pos="1800"/>
        </w:tabs>
        <w:spacing w:before="120"/>
        <w:rPr>
          <w:rFonts w:eastAsia="宋体" w:cs="Arial"/>
          <w:sz w:val="22"/>
          <w:lang w:eastAsia="zh-CN"/>
        </w:rPr>
      </w:pPr>
      <w:r>
        <w:rPr>
          <w:rFonts w:cs="Arial"/>
          <w:sz w:val="22"/>
        </w:rPr>
        <w:t>Title:</w:t>
      </w:r>
      <w:r>
        <w:rPr>
          <w:rFonts w:cs="Arial"/>
          <w:sz w:val="22"/>
        </w:rPr>
        <w:tab/>
      </w:r>
      <w:r w:rsidR="009A059F" w:rsidRPr="009A059F">
        <w:rPr>
          <w:rFonts w:cs="Arial"/>
          <w:sz w:val="22"/>
        </w:rPr>
        <w:t>Discussion on LS on UL synchronization for contention based Msg3 transmission without Msg1/Msg2</w:t>
      </w:r>
    </w:p>
    <w:p w14:paraId="06EFF437" w14:textId="77777777" w:rsidR="00123D06" w:rsidRDefault="002E5E94">
      <w:pPr>
        <w:pStyle w:val="af"/>
        <w:tabs>
          <w:tab w:val="left" w:pos="1800"/>
        </w:tabs>
        <w:spacing w:before="120"/>
        <w:rPr>
          <w:rFonts w:eastAsia="宋体" w:cs="Arial"/>
          <w:sz w:val="22"/>
          <w:lang w:eastAsia="zh-CN"/>
        </w:rPr>
      </w:pPr>
      <w:r>
        <w:rPr>
          <w:rFonts w:cs="Arial"/>
          <w:sz w:val="22"/>
        </w:rPr>
        <w:t>Agenda Item:</w:t>
      </w:r>
      <w:r>
        <w:rPr>
          <w:rFonts w:cs="Arial"/>
          <w:sz w:val="22"/>
        </w:rPr>
        <w:tab/>
        <w:t>5</w:t>
      </w:r>
    </w:p>
    <w:p w14:paraId="3E78A7BD" w14:textId="77777777" w:rsidR="00123D06" w:rsidRDefault="002E5E94">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35C7DB9F" w14:textId="77777777" w:rsidR="00123D06" w:rsidRDefault="002E5E94">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524D0182" w14:textId="34B3702F" w:rsidR="009A059F" w:rsidRDefault="009A059F">
      <w:pPr>
        <w:spacing w:beforeLines="0" w:before="120" w:after="0"/>
        <w:rPr>
          <w:rFonts w:eastAsiaTheme="minorEastAsia"/>
          <w:lang w:eastAsia="zh-CN"/>
        </w:rPr>
      </w:pPr>
      <w:r>
        <w:rPr>
          <w:rFonts w:eastAsiaTheme="minorEastAsia" w:hint="eastAsia"/>
          <w:lang w:eastAsia="zh-CN"/>
        </w:rPr>
        <w:t xml:space="preserve">In </w:t>
      </w:r>
      <w:r w:rsidR="007128EA">
        <w:rPr>
          <w:rFonts w:eastAsiaTheme="minorEastAsia"/>
          <w:lang w:eastAsia="zh-CN"/>
        </w:rPr>
        <w:t xml:space="preserve">the </w:t>
      </w:r>
      <w:r>
        <w:rPr>
          <w:rFonts w:eastAsiaTheme="minorEastAsia" w:hint="eastAsia"/>
          <w:lang w:eastAsia="zh-CN"/>
        </w:rPr>
        <w:t>LS</w:t>
      </w:r>
      <w:r w:rsidR="007128EA">
        <w:rPr>
          <w:rFonts w:eastAsiaTheme="minorEastAsia"/>
          <w:lang w:eastAsia="zh-CN"/>
        </w:rPr>
        <w:t xml:space="preserve"> </w:t>
      </w:r>
      <w:r>
        <w:rPr>
          <w:rFonts w:eastAsiaTheme="minorEastAsia" w:hint="eastAsia"/>
          <w:lang w:eastAsia="zh-CN"/>
        </w:rPr>
        <w:t>[1], RAN2 asked RAN1 whether the timing accuracy can be satisfied for the contention based Msg3 transmission without Msg1/Msg2.</w:t>
      </w:r>
    </w:p>
    <w:tbl>
      <w:tblPr>
        <w:tblStyle w:val="af6"/>
        <w:tblW w:w="0" w:type="auto"/>
        <w:tblLook w:val="04A0" w:firstRow="1" w:lastRow="0" w:firstColumn="1" w:lastColumn="0" w:noHBand="0" w:noVBand="1"/>
      </w:tblPr>
      <w:tblGrid>
        <w:gridCol w:w="9631"/>
      </w:tblGrid>
      <w:tr w:rsidR="009A059F" w14:paraId="21572CC4" w14:textId="77777777" w:rsidTr="009A059F">
        <w:tc>
          <w:tcPr>
            <w:tcW w:w="9631" w:type="dxa"/>
          </w:tcPr>
          <w:p w14:paraId="546E3710" w14:textId="77777777" w:rsidR="009A059F" w:rsidRDefault="009A059F" w:rsidP="009A059F">
            <w:pPr>
              <w:spacing w:before="120"/>
              <w:rPr>
                <w:rFonts w:ascii="Arial" w:hAnsi="Arial" w:cs="Arial"/>
                <w:b/>
              </w:rPr>
            </w:pPr>
            <w:r>
              <w:rPr>
                <w:rFonts w:ascii="Arial" w:hAnsi="Arial" w:cs="Arial"/>
                <w:b/>
              </w:rPr>
              <w:t>1. Overall Description:</w:t>
            </w:r>
          </w:p>
          <w:p w14:paraId="23434F69" w14:textId="77777777" w:rsidR="009A059F" w:rsidRDefault="009A059F" w:rsidP="009A059F">
            <w:pPr>
              <w:pStyle w:val="af"/>
              <w:spacing w:before="120"/>
              <w:ind w:left="800" w:hanging="400"/>
              <w:rPr>
                <w:rFonts w:cs="Arial"/>
                <w:lang w:eastAsia="zh-CN"/>
              </w:rPr>
            </w:pPr>
            <w:r>
              <w:rPr>
                <w:rFonts w:cs="Arial"/>
                <w:lang w:eastAsia="zh-CN"/>
              </w:rPr>
              <w:t xml:space="preserve">In RAN2#126 meeting, the following agreements related to Msg3 transmission for </w:t>
            </w:r>
            <w:r w:rsidRPr="003E62F8">
              <w:rPr>
                <w:rFonts w:cs="Arial"/>
              </w:rPr>
              <w:t>uplink capacity enhancement</w:t>
            </w:r>
            <w:r>
              <w:rPr>
                <w:rFonts w:cs="Arial"/>
              </w:rPr>
              <w:t xml:space="preserve"> for R19 IoT NTN have been achieved:</w:t>
            </w:r>
          </w:p>
          <w:tbl>
            <w:tblPr>
              <w:tblStyle w:val="af6"/>
              <w:tblW w:w="0" w:type="auto"/>
              <w:tblLook w:val="04A0" w:firstRow="1" w:lastRow="0" w:firstColumn="1" w:lastColumn="0" w:noHBand="0" w:noVBand="1"/>
            </w:tblPr>
            <w:tblGrid>
              <w:gridCol w:w="9405"/>
            </w:tblGrid>
            <w:tr w:rsidR="009A059F" w14:paraId="73396B52" w14:textId="77777777" w:rsidTr="00F73457">
              <w:tc>
                <w:tcPr>
                  <w:tcW w:w="9629" w:type="dxa"/>
                </w:tcPr>
                <w:p w14:paraId="684A2684" w14:textId="77777777" w:rsidR="009A059F" w:rsidRDefault="009A059F" w:rsidP="009A059F">
                  <w:pPr>
                    <w:pStyle w:val="af"/>
                    <w:spacing w:before="120" w:after="100"/>
                    <w:ind w:left="802" w:hanging="402"/>
                    <w:rPr>
                      <w:rFonts w:cs="Arial"/>
                      <w:lang w:eastAsia="zh-CN"/>
                    </w:rPr>
                  </w:pPr>
                  <w:r w:rsidRPr="003E62F8">
                    <w:rPr>
                      <w:rFonts w:cs="Arial"/>
                      <w:lang w:eastAsia="zh-CN"/>
                    </w:rPr>
                    <w:t>Agreements</w:t>
                  </w:r>
                  <w:r w:rsidRPr="006D6FF2">
                    <w:rPr>
                      <w:rFonts w:cs="Arial"/>
                      <w:lang w:eastAsia="zh-CN"/>
                    </w:rPr>
                    <w:t>:</w:t>
                  </w:r>
                </w:p>
                <w:p w14:paraId="7FB478B4" w14:textId="77777777" w:rsidR="009A059F" w:rsidRPr="006D6FF2" w:rsidRDefault="009A059F" w:rsidP="009A059F">
                  <w:pPr>
                    <w:pStyle w:val="Doc-text2"/>
                    <w:snapToGrid w:val="0"/>
                    <w:spacing w:before="120" w:afterLines="30" w:after="72" w:line="264" w:lineRule="auto"/>
                    <w:ind w:left="284" w:hanging="284"/>
                  </w:pPr>
                  <w:r w:rsidRPr="006D6FF2">
                    <w:t>=&gt; RAN2 focusses the study on contention-based Msg3 transmission to complete an EDT-like transaction (FFS on the details of Msg3. FFS on the procedural steps, e.g. how much we reuse of EDT and PUR procedures. FFS on allocation of resources).</w:t>
                  </w:r>
                </w:p>
                <w:p w14:paraId="4987A107" w14:textId="77777777" w:rsidR="009A059F" w:rsidRDefault="009A059F" w:rsidP="009A059F">
                  <w:pPr>
                    <w:pStyle w:val="Doc-text2"/>
                    <w:snapToGrid w:val="0"/>
                    <w:spacing w:before="120" w:afterLines="30" w:after="72" w:line="264" w:lineRule="auto"/>
                    <w:ind w:left="284" w:hanging="284"/>
                    <w:rPr>
                      <w:rFonts w:cs="Arial"/>
                      <w:lang w:eastAsia="zh-CN"/>
                    </w:rPr>
                  </w:pPr>
                  <w:r w:rsidRPr="006D6FF2">
                    <w:t>=&gt; If an IoT NTN UE in IDLE state is to use the new R19 contention-based procedure, the UE needs to verify/update the uplink synchronization (e.g. get GNSS fix, acquire TA) just before sending msg3.</w:t>
                  </w:r>
                </w:p>
              </w:tc>
            </w:tr>
          </w:tbl>
          <w:p w14:paraId="7CD72A90" w14:textId="77777777" w:rsidR="009A059F" w:rsidRDefault="009A059F" w:rsidP="009A059F">
            <w:pPr>
              <w:spacing w:before="120"/>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above agreements, </w:t>
            </w:r>
            <w:r w:rsidRPr="00FE2978">
              <w:rPr>
                <w:rFonts w:ascii="Arial" w:hAnsi="Arial" w:cs="Arial"/>
                <w:lang w:eastAsia="zh-CN"/>
              </w:rPr>
              <w:t>RAN2 kindly asks RAN4 and RAN1</w:t>
            </w:r>
            <w:r>
              <w:rPr>
                <w:rFonts w:ascii="Arial" w:hAnsi="Arial" w:cs="Arial" w:hint="eastAsia"/>
                <w:lang w:eastAsia="zh-CN"/>
              </w:rPr>
              <w:t>:</w:t>
            </w:r>
          </w:p>
          <w:p w14:paraId="6588C73A" w14:textId="77777777" w:rsidR="009A059F" w:rsidRPr="00646C32" w:rsidRDefault="009A059F" w:rsidP="009A059F">
            <w:pPr>
              <w:spacing w:before="120"/>
              <w:rPr>
                <w:rFonts w:ascii="Arial" w:hAnsi="Arial" w:cs="Arial"/>
                <w:lang w:eastAsia="zh-CN"/>
              </w:rPr>
            </w:pPr>
            <w:r>
              <w:rPr>
                <w:rFonts w:ascii="Arial" w:hAnsi="Arial" w:cs="Arial"/>
                <w:lang w:eastAsia="zh-CN"/>
              </w:rPr>
              <w:t>Q1: W</w:t>
            </w:r>
            <w:r w:rsidRPr="00FE2978">
              <w:rPr>
                <w:rFonts w:ascii="Arial" w:hAnsi="Arial" w:cs="Arial"/>
                <w:lang w:eastAsia="zh-CN"/>
              </w:rPr>
              <w:t xml:space="preserve">hether </w:t>
            </w:r>
            <w:r>
              <w:rPr>
                <w:rFonts w:ascii="Arial" w:hAnsi="Arial" w:cs="Arial"/>
                <w:lang w:eastAsia="zh-CN"/>
              </w:rPr>
              <w:t xml:space="preserve">an </w:t>
            </w:r>
            <w:r w:rsidRPr="00FE2978">
              <w:rPr>
                <w:rFonts w:ascii="Arial" w:hAnsi="Arial" w:cs="Arial"/>
                <w:lang w:eastAsia="zh-CN"/>
              </w:rPr>
              <w:t xml:space="preserve">RRC Idle </w:t>
            </w:r>
            <w:r>
              <w:rPr>
                <w:rFonts w:ascii="Arial" w:hAnsi="Arial" w:cs="Arial"/>
                <w:lang w:eastAsia="zh-CN"/>
              </w:rPr>
              <w:t xml:space="preserve">UE with a pre-compensated TA (i.e., the one used for Msg1 transmission during random access for IoT NTN) </w:t>
            </w:r>
            <w:r w:rsidRPr="00FE2978">
              <w:rPr>
                <w:rFonts w:ascii="Arial" w:hAnsi="Arial" w:cs="Arial"/>
                <w:lang w:eastAsia="zh-CN"/>
              </w:rPr>
              <w:t xml:space="preserve">can satisfy the </w:t>
            </w:r>
            <w:r>
              <w:rPr>
                <w:rFonts w:ascii="Arial" w:hAnsi="Arial" w:cs="Arial"/>
                <w:lang w:eastAsia="zh-CN"/>
              </w:rPr>
              <w:t>required timing accuracy</w:t>
            </w:r>
            <w:r w:rsidRPr="00FE2978">
              <w:rPr>
                <w:rFonts w:ascii="Arial" w:hAnsi="Arial" w:cs="Arial"/>
                <w:lang w:eastAsia="zh-CN"/>
              </w:rPr>
              <w:t xml:space="preserve"> </w:t>
            </w:r>
            <w:r>
              <w:rPr>
                <w:rFonts w:ascii="Arial" w:hAnsi="Arial" w:cs="Arial"/>
                <w:lang w:eastAsia="zh-CN"/>
              </w:rPr>
              <w:t>for</w:t>
            </w:r>
            <w:r w:rsidRPr="00FE2978">
              <w:rPr>
                <w:rFonts w:ascii="Arial" w:hAnsi="Arial" w:cs="Arial"/>
                <w:lang w:eastAsia="zh-CN"/>
              </w:rPr>
              <w:t xml:space="preserve"> M</w:t>
            </w:r>
            <w:r>
              <w:rPr>
                <w:rFonts w:ascii="Arial" w:hAnsi="Arial" w:cs="Arial"/>
                <w:lang w:eastAsia="zh-CN"/>
              </w:rPr>
              <w:t>sg</w:t>
            </w:r>
            <w:r w:rsidRPr="00FE2978">
              <w:rPr>
                <w:rFonts w:ascii="Arial" w:hAnsi="Arial" w:cs="Arial"/>
                <w:lang w:eastAsia="zh-CN"/>
              </w:rPr>
              <w:t>3 transmission without M</w:t>
            </w:r>
            <w:r>
              <w:rPr>
                <w:rFonts w:ascii="Arial" w:hAnsi="Arial" w:cs="Arial"/>
                <w:lang w:eastAsia="zh-CN"/>
              </w:rPr>
              <w:t>sg</w:t>
            </w:r>
            <w:r w:rsidRPr="00FE2978">
              <w:rPr>
                <w:rFonts w:ascii="Arial" w:hAnsi="Arial" w:cs="Arial"/>
                <w:lang w:eastAsia="zh-CN"/>
              </w:rPr>
              <w:t>1</w:t>
            </w:r>
            <w:r>
              <w:rPr>
                <w:rFonts w:ascii="Arial" w:hAnsi="Arial" w:cs="Arial"/>
                <w:lang w:eastAsia="zh-CN"/>
              </w:rPr>
              <w:t>/</w:t>
            </w:r>
            <w:r w:rsidRPr="00FE2978">
              <w:rPr>
                <w:rFonts w:ascii="Arial" w:hAnsi="Arial" w:cs="Arial"/>
                <w:lang w:eastAsia="zh-CN"/>
              </w:rPr>
              <w:t>M</w:t>
            </w:r>
            <w:r>
              <w:rPr>
                <w:rFonts w:ascii="Arial" w:hAnsi="Arial" w:cs="Arial"/>
                <w:lang w:eastAsia="zh-CN"/>
              </w:rPr>
              <w:t>sg</w:t>
            </w:r>
            <w:r w:rsidRPr="00FE2978">
              <w:rPr>
                <w:rFonts w:ascii="Arial" w:hAnsi="Arial" w:cs="Arial"/>
                <w:lang w:eastAsia="zh-CN"/>
              </w:rPr>
              <w:t>2</w:t>
            </w:r>
            <w:r>
              <w:rPr>
                <w:rFonts w:ascii="Arial" w:hAnsi="Arial" w:cs="Arial"/>
                <w:lang w:eastAsia="zh-CN"/>
              </w:rPr>
              <w:t>?</w:t>
            </w:r>
            <w:r w:rsidRPr="00DD2A61">
              <w:rPr>
                <w:rFonts w:ascii="Arial" w:hAnsi="Arial" w:cs="Arial"/>
                <w:lang w:eastAsia="zh-CN"/>
              </w:rPr>
              <w:t xml:space="preserve"> </w:t>
            </w:r>
          </w:p>
          <w:p w14:paraId="4B4FF215" w14:textId="77777777" w:rsidR="009A059F" w:rsidRDefault="009A059F" w:rsidP="009A059F">
            <w:pPr>
              <w:spacing w:before="120"/>
              <w:rPr>
                <w:rFonts w:ascii="Arial" w:hAnsi="Arial" w:cs="Arial"/>
                <w:lang w:eastAsia="zh-CN"/>
              </w:rPr>
            </w:pPr>
            <w:r>
              <w:rPr>
                <w:rFonts w:ascii="Arial" w:hAnsi="Arial" w:cs="Arial"/>
                <w:lang w:eastAsia="zh-CN"/>
              </w:rPr>
              <w:t xml:space="preserve">Q2: If the answer for Q1 is no, from RAN4 and RAN1 perspective, </w:t>
            </w:r>
            <w:r w:rsidRPr="003308D6">
              <w:rPr>
                <w:rFonts w:ascii="Arial" w:hAnsi="Arial" w:cs="Arial"/>
                <w:lang w:eastAsia="zh-CN"/>
              </w:rPr>
              <w:t xml:space="preserve">how </w:t>
            </w:r>
            <w:r>
              <w:rPr>
                <w:rFonts w:ascii="Arial" w:hAnsi="Arial" w:cs="Arial"/>
                <w:lang w:eastAsia="zh-CN"/>
              </w:rPr>
              <w:t>the</w:t>
            </w:r>
            <w:r w:rsidRPr="009D697E">
              <w:rPr>
                <w:rFonts w:ascii="Arial" w:hAnsi="Arial" w:cs="Arial"/>
                <w:lang w:eastAsia="zh-CN"/>
              </w:rPr>
              <w:t xml:space="preserve"> </w:t>
            </w:r>
            <w:r>
              <w:rPr>
                <w:rFonts w:ascii="Arial" w:hAnsi="Arial" w:cs="Arial"/>
                <w:lang w:eastAsia="zh-CN"/>
              </w:rPr>
              <w:t>required timing accuracy</w:t>
            </w:r>
            <w:r w:rsidRPr="003308D6">
              <w:rPr>
                <w:rFonts w:ascii="Arial" w:hAnsi="Arial" w:cs="Arial"/>
                <w:lang w:eastAsia="zh-CN"/>
              </w:rPr>
              <w:t xml:space="preserve"> for Msg3 transmission</w:t>
            </w:r>
            <w:r>
              <w:rPr>
                <w:rFonts w:ascii="Arial" w:hAnsi="Arial" w:cs="Arial"/>
                <w:lang w:eastAsia="zh-CN"/>
              </w:rPr>
              <w:t xml:space="preserve"> can be satisfied</w:t>
            </w:r>
            <w:r w:rsidRPr="003308D6">
              <w:rPr>
                <w:rFonts w:ascii="Arial" w:hAnsi="Arial" w:cs="Arial"/>
                <w:lang w:eastAsia="zh-CN"/>
              </w:rPr>
              <w:t xml:space="preserve"> </w:t>
            </w:r>
            <w:r>
              <w:rPr>
                <w:rFonts w:ascii="Arial" w:hAnsi="Arial" w:cs="Arial"/>
                <w:lang w:eastAsia="zh-CN"/>
              </w:rPr>
              <w:t>in this case?</w:t>
            </w:r>
          </w:p>
          <w:p w14:paraId="5506ECB0" w14:textId="77777777" w:rsidR="009A059F" w:rsidRDefault="009A059F" w:rsidP="009A059F">
            <w:pPr>
              <w:spacing w:before="120" w:after="0"/>
              <w:rPr>
                <w:rFonts w:ascii="Arial" w:hAnsi="Arial" w:cs="Arial"/>
                <w:lang w:eastAsia="zh-CN"/>
              </w:rPr>
            </w:pPr>
          </w:p>
          <w:p w14:paraId="05B30CB5" w14:textId="77777777" w:rsidR="009A059F" w:rsidRDefault="009A059F" w:rsidP="009A059F">
            <w:pPr>
              <w:spacing w:before="120"/>
              <w:rPr>
                <w:rFonts w:ascii="Arial" w:hAnsi="Arial" w:cs="Arial"/>
                <w:b/>
              </w:rPr>
            </w:pPr>
            <w:r>
              <w:rPr>
                <w:rFonts w:ascii="Arial" w:hAnsi="Arial" w:cs="Arial"/>
                <w:b/>
              </w:rPr>
              <w:t>2. Actions:</w:t>
            </w:r>
          </w:p>
          <w:p w14:paraId="40FB3D64" w14:textId="77777777" w:rsidR="009A059F" w:rsidRDefault="009A059F" w:rsidP="009A059F">
            <w:pPr>
              <w:spacing w:before="120"/>
              <w:ind w:left="1985" w:hanging="1985"/>
              <w:rPr>
                <w:rFonts w:ascii="Arial" w:hAnsi="Arial" w:cs="Arial"/>
                <w:b/>
              </w:rPr>
            </w:pPr>
            <w:r>
              <w:rPr>
                <w:rFonts w:ascii="Arial" w:hAnsi="Arial" w:cs="Arial"/>
                <w:b/>
              </w:rPr>
              <w:t>To RAN4 and RAN1:</w:t>
            </w:r>
          </w:p>
          <w:p w14:paraId="43AEBB60" w14:textId="12DC3CC9" w:rsidR="009A059F" w:rsidRPr="009A059F" w:rsidRDefault="009A059F" w:rsidP="009A059F">
            <w:pPr>
              <w:spacing w:before="120"/>
              <w:ind w:left="907" w:hanging="907"/>
              <w:rPr>
                <w:rFonts w:ascii="Arial" w:eastAsiaTheme="minorEastAsia" w:hAnsi="Arial" w:cs="Arial"/>
                <w:lang w:eastAsia="zh-CN"/>
              </w:rPr>
            </w:pPr>
            <w:r>
              <w:rPr>
                <w:rFonts w:ascii="Arial" w:hAnsi="Arial" w:cs="Arial"/>
                <w:b/>
              </w:rPr>
              <w:t xml:space="preserve">ACTION: </w:t>
            </w:r>
            <w:r>
              <w:rPr>
                <w:rFonts w:ascii="Arial" w:hAnsi="Arial" w:cs="Arial"/>
                <w:bCs/>
              </w:rPr>
              <w:t xml:space="preserve">RAN2 </w:t>
            </w:r>
            <w:r>
              <w:rPr>
                <w:rFonts w:ascii="Arial" w:eastAsia="宋体" w:hAnsi="Arial" w:cs="Arial"/>
                <w:iCs/>
                <w:color w:val="000000"/>
                <w:lang w:eastAsia="ko-KR"/>
              </w:rPr>
              <w:t>respectfully</w:t>
            </w:r>
            <w:r w:rsidRPr="006139AB">
              <w:rPr>
                <w:rFonts w:ascii="Arial" w:eastAsia="宋体" w:hAnsi="Arial" w:cs="Arial"/>
                <w:iCs/>
                <w:color w:val="000000"/>
                <w:lang w:eastAsia="ko-KR"/>
              </w:rPr>
              <w:t xml:space="preserve"> requests RAN4</w:t>
            </w:r>
            <w:r>
              <w:rPr>
                <w:rFonts w:ascii="Arial" w:eastAsia="宋体" w:hAnsi="Arial" w:cs="Arial"/>
                <w:iCs/>
                <w:color w:val="000000"/>
                <w:lang w:eastAsia="ko-KR"/>
              </w:rPr>
              <w:t xml:space="preserve"> and RAN1 </w:t>
            </w:r>
            <w:r w:rsidRPr="006139AB">
              <w:rPr>
                <w:rFonts w:ascii="Arial" w:eastAsia="宋体" w:hAnsi="Arial" w:cs="Arial"/>
                <w:iCs/>
                <w:color w:val="000000"/>
                <w:lang w:eastAsia="ko-KR"/>
              </w:rPr>
              <w:t xml:space="preserve">to take above </w:t>
            </w:r>
            <w:r>
              <w:rPr>
                <w:rFonts w:ascii="Arial" w:eastAsia="宋体" w:hAnsi="Arial" w:cs="Arial"/>
                <w:iCs/>
                <w:color w:val="000000"/>
                <w:lang w:eastAsia="ko-KR"/>
              </w:rPr>
              <w:t>RAN2 progress</w:t>
            </w:r>
            <w:r w:rsidRPr="006139AB">
              <w:rPr>
                <w:rFonts w:ascii="Arial" w:eastAsia="宋体" w:hAnsi="Arial" w:cs="Arial"/>
                <w:iCs/>
                <w:color w:val="000000"/>
                <w:lang w:eastAsia="ko-KR"/>
              </w:rPr>
              <w:t xml:space="preserve"> into account </w:t>
            </w:r>
            <w:r>
              <w:rPr>
                <w:rFonts w:ascii="Arial" w:eastAsia="宋体" w:hAnsi="Arial" w:cs="Arial"/>
                <w:iCs/>
                <w:color w:val="000000"/>
                <w:lang w:eastAsia="ko-KR"/>
              </w:rPr>
              <w:t>and provide feedback</w:t>
            </w:r>
            <w:r>
              <w:rPr>
                <w:rFonts w:ascii="Arial" w:hAnsi="Arial" w:cs="Arial"/>
              </w:rPr>
              <w:t>.</w:t>
            </w:r>
          </w:p>
        </w:tc>
      </w:tr>
    </w:tbl>
    <w:bookmarkEnd w:id="2"/>
    <w:bookmarkEnd w:id="3"/>
    <w:bookmarkEnd w:id="4"/>
    <w:p w14:paraId="1377005D" w14:textId="41536766" w:rsidR="00123D06" w:rsidRDefault="002E5E94">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04BC43FB" w14:textId="7FB5EF78" w:rsidR="00E12AF1" w:rsidRDefault="004D05D4" w:rsidP="00EA3D54">
      <w:pPr>
        <w:spacing w:before="120"/>
        <w:rPr>
          <w:rFonts w:eastAsiaTheme="minorEastAsia"/>
          <w:lang w:eastAsia="zh-CN"/>
        </w:rPr>
      </w:pPr>
      <w:r>
        <w:rPr>
          <w:rFonts w:eastAsiaTheme="minorEastAsia" w:hint="eastAsia"/>
          <w:lang w:eastAsia="zh-CN"/>
        </w:rPr>
        <w:t>In the absence of Msg1/Msg2</w:t>
      </w:r>
      <w:r w:rsidR="00E12AF1">
        <w:rPr>
          <w:rFonts w:eastAsiaTheme="minorEastAsia"/>
          <w:lang w:eastAsia="zh-CN"/>
        </w:rPr>
        <w:t xml:space="preserve">, it is very undesirable to enforce a </w:t>
      </w:r>
      <w:r w:rsidR="00E12AF1" w:rsidRPr="00E12AF1">
        <w:rPr>
          <w:rFonts w:eastAsiaTheme="minorEastAsia"/>
          <w:lang w:eastAsia="zh-CN"/>
        </w:rPr>
        <w:t>stringent</w:t>
      </w:r>
      <w:r w:rsidR="00E12AF1">
        <w:rPr>
          <w:rFonts w:eastAsiaTheme="minorEastAsia"/>
          <w:lang w:eastAsia="zh-CN"/>
        </w:rPr>
        <w:t xml:space="preserve"> transmitting requirement </w:t>
      </w:r>
      <w:r w:rsidR="00F96561">
        <w:rPr>
          <w:rFonts w:eastAsiaTheme="minorEastAsia"/>
          <w:lang w:eastAsia="zh-CN"/>
        </w:rPr>
        <w:t>for Msg3</w:t>
      </w:r>
      <w:r>
        <w:rPr>
          <w:rFonts w:eastAsiaTheme="minorEastAsia" w:hint="eastAsia"/>
          <w:lang w:eastAsia="zh-CN"/>
        </w:rPr>
        <w:t>, particularly c</w:t>
      </w:r>
      <w:r>
        <w:rPr>
          <w:rFonts w:eastAsiaTheme="minorEastAsia"/>
          <w:lang w:eastAsia="zh-CN"/>
        </w:rPr>
        <w:t>onsidering the limited power and processing capability of IoT device</w:t>
      </w:r>
      <w:r w:rsidR="00F96561">
        <w:rPr>
          <w:rFonts w:eastAsiaTheme="minorEastAsia"/>
          <w:lang w:eastAsia="zh-CN"/>
        </w:rPr>
        <w:t xml:space="preserve">. In other words, </w:t>
      </w:r>
      <w:r w:rsidR="00F96561">
        <w:rPr>
          <w:rFonts w:eastAsiaTheme="minorEastAsia" w:hint="eastAsia"/>
          <w:lang w:eastAsia="zh-CN"/>
        </w:rPr>
        <w:t>the Msg3 transmission</w:t>
      </w:r>
      <w:r w:rsidR="00F96561">
        <w:rPr>
          <w:rFonts w:eastAsiaTheme="minorEastAsia"/>
          <w:lang w:eastAsia="zh-CN"/>
        </w:rPr>
        <w:t xml:space="preserve"> can only apply the similar transmitting </w:t>
      </w:r>
      <w:r w:rsidR="00F96561">
        <w:rPr>
          <w:rFonts w:eastAsiaTheme="minorEastAsia" w:hint="eastAsia"/>
          <w:lang w:eastAsia="zh-CN"/>
        </w:rPr>
        <w:t>timing accuracy</w:t>
      </w:r>
      <w:r w:rsidR="00F96561">
        <w:rPr>
          <w:rFonts w:eastAsiaTheme="minorEastAsia"/>
          <w:lang w:eastAsia="zh-CN"/>
        </w:rPr>
        <w:t xml:space="preserve"> defined for NPRACH transmission, e.g., the</w:t>
      </w:r>
      <w:r w:rsidR="00E12AF1" w:rsidRPr="00E12AF1">
        <w:rPr>
          <w:rFonts w:eastAsiaTheme="minorEastAsia"/>
          <w:lang w:eastAsia="zh-CN"/>
        </w:rPr>
        <w:t xml:space="preserve"> </w:t>
      </w:r>
      <w:r w:rsidR="00E12AF1">
        <w:rPr>
          <w:rFonts w:eastAsiaTheme="minorEastAsia" w:hint="eastAsia"/>
          <w:lang w:eastAsia="zh-CN"/>
        </w:rPr>
        <w:t>RAN4 requirements</w:t>
      </w:r>
      <w:r w:rsidR="00F96561">
        <w:rPr>
          <w:rFonts w:eastAsiaTheme="minorEastAsia"/>
          <w:lang w:eastAsia="zh-CN"/>
        </w:rPr>
        <w:t xml:space="preserve"> as defined in </w:t>
      </w:r>
      <w:r w:rsidR="00D64051">
        <w:rPr>
          <w:rFonts w:eastAsiaTheme="minorEastAsia"/>
          <w:lang w:eastAsia="zh-CN"/>
        </w:rPr>
        <w:t xml:space="preserve">section </w:t>
      </w:r>
      <w:r w:rsidR="00E12AF1" w:rsidRPr="00EA3D54">
        <w:rPr>
          <w:rFonts w:eastAsiaTheme="minorEastAsia"/>
          <w:lang w:eastAsia="zh-CN"/>
        </w:rPr>
        <w:t>7.20A</w:t>
      </w:r>
      <w:r w:rsidR="00E12AF1">
        <w:rPr>
          <w:rFonts w:eastAsiaTheme="minorEastAsia" w:hint="eastAsia"/>
          <w:lang w:eastAsia="zh-CN"/>
        </w:rPr>
        <w:t xml:space="preserve"> in TS 36.133</w:t>
      </w:r>
      <w:r w:rsidR="00E12AF1">
        <w:rPr>
          <w:rFonts w:eastAsiaTheme="minorEastAsia"/>
          <w:lang w:eastAsia="zh-CN"/>
        </w:rPr>
        <w:t xml:space="preserve">. </w:t>
      </w:r>
    </w:p>
    <w:p w14:paraId="7A6D111A" w14:textId="40E762E3" w:rsidR="00E758AE" w:rsidRDefault="00E758AE" w:rsidP="008F0CA6">
      <w:pPr>
        <w:spacing w:before="120"/>
        <w:rPr>
          <w:rFonts w:eastAsiaTheme="minorEastAsia"/>
          <w:lang w:eastAsia="zh-CN"/>
        </w:rPr>
      </w:pPr>
    </w:p>
    <w:p w14:paraId="038C952E" w14:textId="57277B1C" w:rsidR="008F0CA6" w:rsidRPr="00E83F96" w:rsidRDefault="008F0CA6" w:rsidP="008F0CA6">
      <w:pPr>
        <w:spacing w:before="120"/>
        <w:rPr>
          <w:rFonts w:eastAsiaTheme="minorEastAsia"/>
          <w:b/>
          <w:bCs/>
          <w:lang w:eastAsia="zh-CN"/>
        </w:rPr>
      </w:pPr>
      <w:r w:rsidRPr="00E83F96">
        <w:rPr>
          <w:rFonts w:eastAsiaTheme="minorEastAsia" w:hint="eastAsia"/>
          <w:b/>
          <w:bCs/>
          <w:lang w:eastAsia="zh-CN"/>
        </w:rPr>
        <w:t>TS 3</w:t>
      </w:r>
      <w:r w:rsidR="00B365EC">
        <w:rPr>
          <w:rFonts w:eastAsiaTheme="minorEastAsia" w:hint="eastAsia"/>
          <w:b/>
          <w:bCs/>
          <w:lang w:eastAsia="zh-CN"/>
        </w:rPr>
        <w:t>6</w:t>
      </w:r>
      <w:r w:rsidRPr="00E83F96">
        <w:rPr>
          <w:rFonts w:eastAsiaTheme="minorEastAsia" w:hint="eastAsia"/>
          <w:b/>
          <w:bCs/>
          <w:lang w:eastAsia="zh-CN"/>
        </w:rPr>
        <w:t>.</w:t>
      </w:r>
      <w:r w:rsidR="00B365EC">
        <w:rPr>
          <w:rFonts w:eastAsiaTheme="minorEastAsia" w:hint="eastAsia"/>
          <w:b/>
          <w:bCs/>
          <w:lang w:eastAsia="zh-CN"/>
        </w:rPr>
        <w:t>133</w:t>
      </w:r>
    </w:p>
    <w:tbl>
      <w:tblPr>
        <w:tblStyle w:val="af6"/>
        <w:tblW w:w="0" w:type="auto"/>
        <w:tblLook w:val="04A0" w:firstRow="1" w:lastRow="0" w:firstColumn="1" w:lastColumn="0" w:noHBand="0" w:noVBand="1"/>
      </w:tblPr>
      <w:tblGrid>
        <w:gridCol w:w="9631"/>
      </w:tblGrid>
      <w:tr w:rsidR="008F0CA6" w14:paraId="12461724" w14:textId="77777777" w:rsidTr="00071F1D">
        <w:tc>
          <w:tcPr>
            <w:tcW w:w="9631" w:type="dxa"/>
          </w:tcPr>
          <w:p w14:paraId="688DC758" w14:textId="77777777" w:rsidR="00344A00" w:rsidRPr="00445E8A" w:rsidRDefault="00344A00" w:rsidP="00344A00">
            <w:pPr>
              <w:pStyle w:val="30"/>
            </w:pPr>
            <w:r w:rsidRPr="00445E8A">
              <w:lastRenderedPageBreak/>
              <w:t>7.20A.2</w:t>
            </w:r>
            <w:r w:rsidRPr="00445E8A">
              <w:tab/>
              <w:t>Requirements</w:t>
            </w:r>
          </w:p>
          <w:p w14:paraId="22256AB0" w14:textId="77777777" w:rsidR="00344A00" w:rsidRPr="00445E8A" w:rsidRDefault="00344A00" w:rsidP="00344A00">
            <w:pPr>
              <w:spacing w:before="120"/>
            </w:pPr>
            <w:r w:rsidRPr="00445E8A">
              <w:t xml:space="preserve">The UE initial transmission timing error shall be less than or equal to </w:t>
            </w:r>
            <w:r w:rsidRPr="00445E8A">
              <w:sym w:font="Symbol" w:char="F0B1"/>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Pr="00445E8A">
              <w:t xml:space="preserve">. The downlink timing is defined as the time when the first detected path (in time) of the corresponding downlink frame is received from the serving NB-IoT cell. </w:t>
            </w:r>
            <w:proofErr w:type="spellStart"/>
            <w:r w:rsidRPr="00445E8A">
              <w:rPr>
                <w:i/>
              </w:rPr>
              <w:t>N</w:t>
            </w:r>
            <w:r w:rsidRPr="00445E8A">
              <w:rPr>
                <w:vertAlign w:val="subscript"/>
              </w:rPr>
              <w:t>TA_Ref</w:t>
            </w:r>
            <w:proofErr w:type="spellEnd"/>
            <w:r w:rsidRPr="00445E8A">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445E8A">
              <w:t xml:space="preserve"> (in </w:t>
            </w:r>
            <w:r w:rsidRPr="00445E8A">
              <w:rPr>
                <w:i/>
              </w:rPr>
              <w:t>T</w:t>
            </w:r>
            <w:r w:rsidRPr="00445E8A">
              <w:rPr>
                <w:i/>
                <w:vertAlign w:val="subscript"/>
              </w:rPr>
              <w:t>s</w:t>
            </w:r>
            <w:r w:rsidRPr="00445E8A">
              <w:t xml:space="preserve"> units) for other channels is the difference between UE transmission timing and the Downlink timing immediately after when the last timing advance in clause 7.22A was applied. </w:t>
            </w:r>
            <w:proofErr w:type="spellStart"/>
            <w:r w:rsidRPr="00445E8A">
              <w:rPr>
                <w:i/>
              </w:rPr>
              <w:t>N</w:t>
            </w:r>
            <w:r w:rsidRPr="00445E8A">
              <w:rPr>
                <w:vertAlign w:val="subscript"/>
              </w:rPr>
              <w:t>TA_Ref</w:t>
            </w:r>
            <w:proofErr w:type="spellEnd"/>
            <w:r w:rsidRPr="00445E8A">
              <w:rPr>
                <w:vertAlign w:val="subscript"/>
              </w:rPr>
              <w:t xml:space="preserve"> </w:t>
            </w:r>
            <w:r w:rsidRPr="00445E8A">
              <w:t>for other channels is not changed until next timing advance is received.</w:t>
            </w:r>
          </w:p>
          <w:p w14:paraId="107AB51C" w14:textId="77777777" w:rsidR="00344A00" w:rsidRPr="00445E8A" w:rsidRDefault="00344A00" w:rsidP="00344A00">
            <w:pPr>
              <w:pStyle w:val="TH"/>
              <w:spacing w:before="120"/>
            </w:pPr>
            <w:r w:rsidRPr="00445E8A">
              <w:rPr>
                <w:snapToGrid w:val="0"/>
              </w:rPr>
              <w:t xml:space="preserve">Table 7.20A.2-1: </w:t>
            </w:r>
            <w:proofErr w:type="spellStart"/>
            <w:r w:rsidRPr="00445E8A">
              <w:rPr>
                <w:snapToGrid w:val="0"/>
              </w:rPr>
              <w:t>T</w:t>
            </w:r>
            <w:r w:rsidRPr="00445E8A">
              <w:rPr>
                <w:snapToGrid w:val="0"/>
                <w:vertAlign w:val="subscript"/>
              </w:rPr>
              <w:t>e</w:t>
            </w:r>
            <w:proofErr w:type="spellEnd"/>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3116"/>
            </w:tblGrid>
            <w:tr w:rsidR="00344A00" w:rsidRPr="00445E8A" w14:paraId="7EC37C70" w14:textId="77777777" w:rsidTr="0027774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E82BE79" w14:textId="77777777" w:rsidR="00344A00" w:rsidRPr="00445E8A" w:rsidRDefault="00344A00" w:rsidP="00344A00">
                  <w:pPr>
                    <w:pStyle w:val="TAH"/>
                    <w:spacing w:before="120"/>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8D216DB" w14:textId="77777777" w:rsidR="00344A00" w:rsidRPr="00445E8A" w:rsidRDefault="00344A00" w:rsidP="00344A00">
                  <w:pPr>
                    <w:pStyle w:val="TAH"/>
                    <w:spacing w:before="120"/>
                    <w:rPr>
                      <w:rFonts w:cs="Arial"/>
                    </w:rPr>
                  </w:pPr>
                  <w:proofErr w:type="spellStart"/>
                  <w:r w:rsidRPr="00445E8A">
                    <w:rPr>
                      <w:rFonts w:cs="Arial"/>
                    </w:rPr>
                    <w:t>T</w:t>
                  </w:r>
                  <w:r w:rsidRPr="00445E8A">
                    <w:rPr>
                      <w:rFonts w:cs="Arial"/>
                      <w:vertAlign w:val="subscript"/>
                    </w:rPr>
                    <w:t>e</w:t>
                  </w:r>
                  <w:proofErr w:type="spellEnd"/>
                  <w:r w:rsidRPr="00445E8A">
                    <w:rPr>
                      <w:rFonts w:cs="Arial"/>
                      <w:vertAlign w:val="subscript"/>
                    </w:rPr>
                    <w:t>_</w:t>
                  </w:r>
                </w:p>
              </w:tc>
            </w:tr>
            <w:tr w:rsidR="00344A00" w:rsidRPr="00445E8A" w14:paraId="589300AC" w14:textId="77777777" w:rsidTr="0027774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C89CD53" w14:textId="77777777" w:rsidR="00344A00" w:rsidRPr="00445E8A" w:rsidRDefault="00344A00" w:rsidP="00344A00">
                  <w:pPr>
                    <w:pStyle w:val="TAC"/>
                    <w:spacing w:before="120"/>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3D96ADB6" w14:textId="77777777" w:rsidR="00344A00" w:rsidRPr="00445E8A" w:rsidRDefault="00344A00" w:rsidP="00344A00">
                  <w:pPr>
                    <w:pStyle w:val="TAC"/>
                    <w:spacing w:before="120"/>
                    <w:rPr>
                      <w:rFonts w:cs="Arial"/>
                      <w:vertAlign w:val="superscript"/>
                    </w:rPr>
                  </w:pPr>
                  <w:r w:rsidRPr="00445E8A">
                    <w:rPr>
                      <w:rFonts w:cs="Arial"/>
                    </w:rPr>
                    <w:t>97*T</w:t>
                  </w:r>
                  <w:r w:rsidRPr="00445E8A">
                    <w:rPr>
                      <w:rFonts w:cs="Arial"/>
                      <w:vertAlign w:val="subscript"/>
                    </w:rPr>
                    <w:t>S</w:t>
                  </w:r>
                </w:p>
              </w:tc>
            </w:tr>
            <w:tr w:rsidR="00344A00" w:rsidRPr="00445E8A" w14:paraId="492680FA" w14:textId="77777777" w:rsidTr="0027774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A8DB35C" w14:textId="77777777" w:rsidR="00344A00" w:rsidRPr="00445E8A" w:rsidRDefault="00344A00" w:rsidP="00344A00">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7C1A268E" w14:textId="5A9E49A5" w:rsidR="008F0CA6" w:rsidRPr="00E83F96" w:rsidRDefault="008F0CA6" w:rsidP="00071F1D">
            <w:pPr>
              <w:spacing w:before="120"/>
              <w:rPr>
                <w:rFonts w:eastAsiaTheme="minorEastAsia"/>
                <w:lang w:eastAsia="zh-CN"/>
              </w:rPr>
            </w:pPr>
          </w:p>
        </w:tc>
      </w:tr>
    </w:tbl>
    <w:p w14:paraId="436BBFC6" w14:textId="07C96AF8" w:rsidR="00D64051" w:rsidRDefault="00D64051" w:rsidP="00D64051">
      <w:pPr>
        <w:spacing w:before="120"/>
        <w:rPr>
          <w:rFonts w:eastAsiaTheme="minorEastAsia"/>
          <w:lang w:eastAsia="zh-CN"/>
        </w:rPr>
      </w:pPr>
      <w:r>
        <w:rPr>
          <w:rFonts w:eastAsiaTheme="minorEastAsia"/>
          <w:lang w:eastAsia="zh-CN"/>
        </w:rPr>
        <w:t xml:space="preserve">It is worth noting that, consequently, from the network perspective, the reception timing </w:t>
      </w:r>
      <w:r w:rsidRPr="00D64051">
        <w:rPr>
          <w:rFonts w:eastAsiaTheme="minorEastAsia"/>
          <w:lang w:eastAsia="zh-CN"/>
        </w:rPr>
        <w:t>accuracy for Msg3 transmission</w:t>
      </w:r>
      <w:r>
        <w:rPr>
          <w:rFonts w:eastAsiaTheme="minorEastAsia"/>
          <w:lang w:eastAsia="zh-CN"/>
        </w:rPr>
        <w:t xml:space="preserve"> may be different for the cases with and without Msg1/Msg2. </w:t>
      </w:r>
      <w:r w:rsidR="00A43A6D">
        <w:rPr>
          <w:rFonts w:eastAsiaTheme="minorEastAsia" w:hint="eastAsia"/>
          <w:lang w:eastAsia="zh-CN"/>
        </w:rPr>
        <w:t xml:space="preserve">More specifically, their timing difference is the </w:t>
      </w:r>
      <m:oMath>
        <m:sSub>
          <m:sSubPr>
            <m:ctrlPr>
              <w:rPr>
                <w:rFonts w:ascii="Cambria Math" w:hAnsi="Cambria Math"/>
                <w:i/>
              </w:rPr>
            </m:ctrlPr>
          </m:sSubPr>
          <m:e>
            <m:r>
              <w:rPr>
                <w:rFonts w:ascii="Cambria Math" w:hAnsi="Cambria Math"/>
              </w:rPr>
              <m:t>N</m:t>
            </m:r>
          </m:e>
          <m:sub>
            <m:r>
              <w:rPr>
                <w:rFonts w:ascii="Cambria Math" w:hAnsi="Cambria Math"/>
              </w:rPr>
              <m:t>TA_Ref</m:t>
            </m:r>
          </m:sub>
        </m:sSub>
      </m:oMath>
      <w:r w:rsidR="00A43A6D">
        <w:rPr>
          <w:rFonts w:eastAsiaTheme="minorEastAsia" w:hint="eastAsia"/>
          <w:lang w:eastAsia="zh-CN"/>
        </w:rPr>
        <w:t xml:space="preserve"> that is supposed to be provided by the network through Msg2 if Msg1/Msg2 is available. </w:t>
      </w:r>
      <w:r w:rsidR="004D05D4">
        <w:rPr>
          <w:rFonts w:eastAsiaTheme="minorEastAsia" w:hint="eastAsia"/>
          <w:lang w:eastAsia="zh-CN"/>
        </w:rPr>
        <w:t>In this case, when the UE transmits Msg3 with the TA pre-compensated for Msg1, i</w:t>
      </w:r>
      <w:r>
        <w:rPr>
          <w:rFonts w:eastAsiaTheme="minorEastAsia"/>
          <w:lang w:eastAsia="zh-CN"/>
        </w:rPr>
        <w:t>t is expected that this timing difference should be handled by network implementation.</w:t>
      </w:r>
    </w:p>
    <w:p w14:paraId="636C6C7D" w14:textId="25C77578" w:rsidR="0057099E" w:rsidRDefault="00533486" w:rsidP="00610C85">
      <w:pPr>
        <w:spacing w:beforeLines="100" w:before="240" w:after="0"/>
        <w:rPr>
          <w:rFonts w:eastAsiaTheme="minorEastAsia"/>
          <w:lang w:eastAsia="zh-CN"/>
        </w:rPr>
      </w:pPr>
      <w:r w:rsidRPr="00D52E85">
        <w:rPr>
          <w:rFonts w:eastAsiaTheme="minorEastAsia"/>
          <w:b/>
          <w:iCs/>
          <w:lang w:eastAsia="zh-CN"/>
        </w:rPr>
        <w:t>Observation</w:t>
      </w:r>
      <w:r w:rsidR="0057099E">
        <w:rPr>
          <w:rFonts w:eastAsiaTheme="minorEastAsia" w:hint="eastAsia"/>
          <w:b/>
          <w:iCs/>
          <w:lang w:eastAsia="zh-CN"/>
        </w:rPr>
        <w:t xml:space="preserve"> 1</w:t>
      </w:r>
      <w:r w:rsidRPr="00D52E85">
        <w:rPr>
          <w:rFonts w:eastAsiaTheme="minorEastAsia"/>
          <w:b/>
          <w:iCs/>
          <w:lang w:eastAsia="zh-CN"/>
        </w:rPr>
        <w:t>:</w:t>
      </w:r>
      <w:r w:rsidR="0057099E">
        <w:rPr>
          <w:rFonts w:eastAsiaTheme="minorEastAsia" w:hint="eastAsia"/>
          <w:b/>
          <w:iCs/>
          <w:lang w:eastAsia="zh-CN"/>
        </w:rPr>
        <w:t xml:space="preserve"> </w:t>
      </w:r>
      <w:r w:rsidR="00D64051">
        <w:rPr>
          <w:rFonts w:eastAsiaTheme="minorEastAsia"/>
          <w:b/>
          <w:iCs/>
          <w:lang w:eastAsia="zh-CN"/>
        </w:rPr>
        <w:t xml:space="preserve">From the UE perspective, </w:t>
      </w:r>
      <w:r w:rsidR="00173304">
        <w:rPr>
          <w:rFonts w:eastAsiaTheme="minorEastAsia" w:hint="eastAsia"/>
          <w:b/>
          <w:iCs/>
          <w:lang w:eastAsia="zh-CN"/>
        </w:rPr>
        <w:t>the Msg3 transmission with the</w:t>
      </w:r>
      <w:r w:rsidR="00A43A6D">
        <w:rPr>
          <w:rFonts w:eastAsiaTheme="minorEastAsia" w:hint="eastAsia"/>
          <w:b/>
          <w:iCs/>
          <w:lang w:eastAsia="zh-CN"/>
        </w:rPr>
        <w:t xml:space="preserve"> pre-compensated </w:t>
      </w:r>
      <w:r w:rsidR="00610C85">
        <w:rPr>
          <w:rFonts w:eastAsiaTheme="minorEastAsia" w:hint="eastAsia"/>
          <w:b/>
          <w:iCs/>
          <w:lang w:eastAsia="zh-CN"/>
        </w:rPr>
        <w:t xml:space="preserve">TA for Msg1 can satisfy the UE transmit timing </w:t>
      </w:r>
      <w:r w:rsidR="00610C85">
        <w:rPr>
          <w:rFonts w:eastAsiaTheme="minorEastAsia"/>
          <w:b/>
          <w:iCs/>
          <w:lang w:eastAsia="zh-CN"/>
        </w:rPr>
        <w:t>accuracy</w:t>
      </w:r>
      <w:r w:rsidR="00D64051">
        <w:rPr>
          <w:rFonts w:eastAsiaTheme="minorEastAsia"/>
          <w:b/>
          <w:iCs/>
          <w:lang w:eastAsia="zh-CN"/>
        </w:rPr>
        <w:t>.</w:t>
      </w:r>
      <w:r w:rsidR="00D64051" w:rsidRPr="00D64051">
        <w:t xml:space="preserve"> </w:t>
      </w:r>
    </w:p>
    <w:p w14:paraId="454EF562" w14:textId="38533FC4" w:rsidR="00533486" w:rsidRPr="00533486" w:rsidRDefault="0057099E" w:rsidP="00610C85">
      <w:pPr>
        <w:spacing w:beforeLines="100" w:before="240" w:after="0"/>
        <w:rPr>
          <w:rFonts w:eastAsiaTheme="minorEastAsia"/>
          <w:b/>
          <w:iCs/>
          <w:lang w:eastAsia="zh-CN"/>
        </w:rPr>
      </w:pPr>
      <w:r w:rsidRPr="00D52E85">
        <w:rPr>
          <w:rFonts w:eastAsiaTheme="minorEastAsia"/>
          <w:b/>
          <w:iCs/>
          <w:lang w:eastAsia="zh-CN"/>
        </w:rPr>
        <w:t>Observation</w:t>
      </w:r>
      <w:r>
        <w:rPr>
          <w:rFonts w:eastAsiaTheme="minorEastAsia" w:hint="eastAsia"/>
          <w:b/>
          <w:iCs/>
          <w:lang w:eastAsia="zh-CN"/>
        </w:rPr>
        <w:t xml:space="preserve"> 2: </w:t>
      </w:r>
      <w:r w:rsidR="00D64051">
        <w:rPr>
          <w:rFonts w:eastAsiaTheme="minorEastAsia"/>
          <w:b/>
          <w:iCs/>
          <w:lang w:eastAsia="zh-CN"/>
        </w:rPr>
        <w:t>F</w:t>
      </w:r>
      <w:r w:rsidR="00D64051" w:rsidRPr="00D64051">
        <w:rPr>
          <w:rFonts w:eastAsiaTheme="minorEastAsia"/>
          <w:b/>
          <w:iCs/>
          <w:lang w:eastAsia="zh-CN"/>
        </w:rPr>
        <w:t>rom the network perspective, the reception timing accuracy for Msg3 transmission may be different for the cases with and without Msg1/Msg2. It is expected that this timing difference should be handled by network implementation</w:t>
      </w:r>
      <w:r w:rsidR="00B365EC" w:rsidRPr="00B365EC">
        <w:rPr>
          <w:rFonts w:eastAsiaTheme="minorEastAsia"/>
          <w:b/>
          <w:iCs/>
          <w:lang w:eastAsia="zh-CN"/>
        </w:rPr>
        <w:t>.</w:t>
      </w:r>
    </w:p>
    <w:p w14:paraId="11C75827" w14:textId="77777777" w:rsidR="00123D06" w:rsidRDefault="00123D06">
      <w:pPr>
        <w:spacing w:beforeLines="0" w:before="120"/>
        <w:rPr>
          <w:rFonts w:eastAsiaTheme="minorEastAsia"/>
        </w:rPr>
      </w:pPr>
    </w:p>
    <w:p w14:paraId="4F109108" w14:textId="77777777" w:rsidR="00123D06" w:rsidRDefault="002E5E94">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998B2A0" w14:textId="5AAE1509" w:rsidR="00123D06" w:rsidRDefault="002E5E94">
      <w:pPr>
        <w:spacing w:before="120"/>
        <w:rPr>
          <w:rFonts w:eastAsia="宋体"/>
          <w:lang w:eastAsia="zh-CN"/>
        </w:rPr>
      </w:pPr>
      <w:r>
        <w:rPr>
          <w:rFonts w:eastAsia="宋体"/>
          <w:lang w:eastAsia="zh-CN"/>
        </w:rPr>
        <w:t xml:space="preserve">In this contribution, we </w:t>
      </w:r>
      <w:r>
        <w:rPr>
          <w:rFonts w:eastAsia="等线"/>
          <w:lang w:eastAsia="zh-CN"/>
        </w:rPr>
        <w:t xml:space="preserve">discuss the </w:t>
      </w:r>
      <w:r>
        <w:rPr>
          <w:rFonts w:eastAsia="宋体"/>
          <w:lang w:val="en-GB" w:eastAsia="zh-CN"/>
        </w:rPr>
        <w:t xml:space="preserve">RAN2 LS on </w:t>
      </w:r>
      <w:r w:rsidR="00E83F96" w:rsidRPr="00E83F96">
        <w:rPr>
          <w:rFonts w:eastAsia="宋体"/>
          <w:lang w:val="en-GB" w:eastAsia="zh-CN"/>
        </w:rPr>
        <w:t>UL synchronization for contention based Msg3 transmission without Msg1/Msg2</w:t>
      </w:r>
      <w:r w:rsidR="00E83F96">
        <w:rPr>
          <w:rFonts w:eastAsia="宋体" w:hint="eastAsia"/>
          <w:lang w:val="en-GB" w:eastAsia="zh-CN"/>
        </w:rPr>
        <w:t>.</w:t>
      </w:r>
      <w:r w:rsidR="00244805">
        <w:rPr>
          <w:rFonts w:eastAsia="宋体" w:hint="eastAsia"/>
          <w:lang w:val="en-GB" w:eastAsia="zh-CN"/>
        </w:rPr>
        <w:t xml:space="preserve"> </w:t>
      </w:r>
      <w:r>
        <w:rPr>
          <w:rFonts w:eastAsia="宋体"/>
          <w:lang w:val="en-GB" w:eastAsia="zh-CN"/>
        </w:rPr>
        <w:t>According to the discussions, we</w:t>
      </w:r>
      <w:r>
        <w:rPr>
          <w:rFonts w:eastAsia="宋体"/>
          <w:lang w:eastAsia="zh-CN"/>
        </w:rPr>
        <w:t xml:space="preserve"> have the following observation and proposal.</w:t>
      </w:r>
    </w:p>
    <w:p w14:paraId="37FD29F7" w14:textId="1BC5C56A" w:rsidR="0057099E" w:rsidRDefault="0057099E" w:rsidP="0057099E">
      <w:pPr>
        <w:spacing w:beforeLines="100" w:before="240" w:after="0"/>
        <w:rPr>
          <w:rFonts w:eastAsiaTheme="minorEastAsia"/>
          <w:lang w:eastAsia="zh-CN"/>
        </w:rPr>
      </w:pPr>
      <w:r w:rsidRPr="00D52E85">
        <w:rPr>
          <w:rFonts w:eastAsiaTheme="minorEastAsia"/>
          <w:b/>
          <w:iCs/>
          <w:lang w:eastAsia="zh-CN"/>
        </w:rPr>
        <w:t>Observation</w:t>
      </w:r>
      <w:r>
        <w:rPr>
          <w:rFonts w:eastAsiaTheme="minorEastAsia" w:hint="eastAsia"/>
          <w:b/>
          <w:iCs/>
          <w:lang w:eastAsia="zh-CN"/>
        </w:rPr>
        <w:t xml:space="preserve"> 1</w:t>
      </w:r>
      <w:r w:rsidRPr="00D52E85">
        <w:rPr>
          <w:rFonts w:eastAsiaTheme="minorEastAsia"/>
          <w:b/>
          <w:iCs/>
          <w:lang w:eastAsia="zh-CN"/>
        </w:rPr>
        <w:t xml:space="preserve">: </w:t>
      </w:r>
      <w:r>
        <w:rPr>
          <w:rFonts w:eastAsiaTheme="minorEastAsia"/>
          <w:b/>
          <w:iCs/>
          <w:lang w:eastAsia="zh-CN"/>
        </w:rPr>
        <w:t xml:space="preserve">From the UE perspective, </w:t>
      </w:r>
      <w:r>
        <w:rPr>
          <w:rFonts w:eastAsiaTheme="minorEastAsia" w:hint="eastAsia"/>
          <w:b/>
          <w:iCs/>
          <w:lang w:eastAsia="zh-CN"/>
        </w:rPr>
        <w:t xml:space="preserve">the Msg3 transmission with the pre-compensated TA for Msg1 can satisfy the UE transmit timing </w:t>
      </w:r>
      <w:r>
        <w:rPr>
          <w:rFonts w:eastAsiaTheme="minorEastAsia"/>
          <w:b/>
          <w:iCs/>
          <w:lang w:eastAsia="zh-CN"/>
        </w:rPr>
        <w:t>accuracy.</w:t>
      </w:r>
      <w:r w:rsidRPr="00D64051">
        <w:t xml:space="preserve"> </w:t>
      </w:r>
    </w:p>
    <w:p w14:paraId="063FA919" w14:textId="12472222" w:rsidR="0057099E" w:rsidRPr="00533486" w:rsidRDefault="0057099E" w:rsidP="0057099E">
      <w:pPr>
        <w:spacing w:beforeLines="100" w:before="240" w:after="0"/>
        <w:rPr>
          <w:rFonts w:eastAsiaTheme="minorEastAsia"/>
          <w:b/>
          <w:iCs/>
          <w:lang w:eastAsia="zh-CN"/>
        </w:rPr>
      </w:pPr>
      <w:r w:rsidRPr="00D52E85">
        <w:rPr>
          <w:rFonts w:eastAsiaTheme="minorEastAsia"/>
          <w:b/>
          <w:iCs/>
          <w:lang w:eastAsia="zh-CN"/>
        </w:rPr>
        <w:t>Observation</w:t>
      </w:r>
      <w:r>
        <w:rPr>
          <w:rFonts w:eastAsiaTheme="minorEastAsia" w:hint="eastAsia"/>
          <w:b/>
          <w:iCs/>
          <w:lang w:eastAsia="zh-CN"/>
        </w:rPr>
        <w:t xml:space="preserve"> 2:</w:t>
      </w:r>
      <w:r w:rsidR="007C1951">
        <w:rPr>
          <w:rFonts w:eastAsiaTheme="minorEastAsia" w:hint="eastAsia"/>
          <w:b/>
          <w:iCs/>
          <w:lang w:eastAsia="zh-CN"/>
        </w:rPr>
        <w:t xml:space="preserve"> </w:t>
      </w:r>
      <w:r>
        <w:rPr>
          <w:rFonts w:eastAsiaTheme="minorEastAsia"/>
          <w:b/>
          <w:iCs/>
          <w:lang w:eastAsia="zh-CN"/>
        </w:rPr>
        <w:t>F</w:t>
      </w:r>
      <w:r w:rsidRPr="00D64051">
        <w:rPr>
          <w:rFonts w:eastAsiaTheme="minorEastAsia"/>
          <w:b/>
          <w:iCs/>
          <w:lang w:eastAsia="zh-CN"/>
        </w:rPr>
        <w:t>rom the network perspective, the reception timing accuracy for Msg3 transmission may be different for the cases with and without Msg1/Msg2. It is expected that this timing difference should be handled by network implementation</w:t>
      </w:r>
      <w:r w:rsidRPr="00B365EC">
        <w:rPr>
          <w:rFonts w:eastAsiaTheme="minorEastAsia"/>
          <w:b/>
          <w:iCs/>
          <w:lang w:eastAsia="zh-CN"/>
        </w:rPr>
        <w:t>.</w:t>
      </w:r>
    </w:p>
    <w:p w14:paraId="2180CA0E" w14:textId="04B10DE4" w:rsidR="00123D06" w:rsidRPr="00E83F96" w:rsidRDefault="002E5E94">
      <w:pPr>
        <w:spacing w:beforeLines="100" w:before="240" w:after="0"/>
        <w:rPr>
          <w:rFonts w:eastAsiaTheme="minorEastAsia"/>
          <w:b/>
          <w:iCs/>
          <w:lang w:eastAsia="zh-CN"/>
        </w:rPr>
      </w:pPr>
      <w:r w:rsidRPr="00E83F96">
        <w:rPr>
          <w:rFonts w:eastAsiaTheme="minorEastAsia"/>
          <w:b/>
          <w:iCs/>
          <w:lang w:eastAsia="zh-CN"/>
        </w:rPr>
        <w:t>Proposal:</w:t>
      </w:r>
      <w:r w:rsidRPr="00E83F96">
        <w:rPr>
          <w:rFonts w:eastAsiaTheme="minorEastAsia" w:hint="eastAsia"/>
          <w:b/>
          <w:iCs/>
          <w:lang w:eastAsia="zh-CN"/>
        </w:rPr>
        <w:t xml:space="preserve"> </w:t>
      </w:r>
      <w:r w:rsidRPr="00E83F96">
        <w:rPr>
          <w:rFonts w:eastAsiaTheme="minorEastAsia"/>
          <w:b/>
          <w:iCs/>
        </w:rPr>
        <w:t xml:space="preserve">RAN1 sends an LS reply to RAN2 based on the draft reply provided in </w:t>
      </w:r>
      <w:r w:rsidR="00243C2C" w:rsidRPr="00243C2C">
        <w:rPr>
          <w:rFonts w:eastAsiaTheme="minorEastAsia"/>
          <w:b/>
          <w:iCs/>
          <w:lang w:eastAsia="zh-CN"/>
        </w:rPr>
        <w:t>R1-2406149</w:t>
      </w:r>
      <w:r w:rsidR="00AB7FC8">
        <w:rPr>
          <w:rFonts w:eastAsiaTheme="minorEastAsia" w:hint="eastAsia"/>
          <w:b/>
          <w:iCs/>
          <w:lang w:eastAsia="zh-CN"/>
        </w:rPr>
        <w:t xml:space="preserve"> </w:t>
      </w:r>
      <w:r w:rsidR="00AB7FC8">
        <w:rPr>
          <w:rFonts w:eastAsiaTheme="minorEastAsia"/>
          <w:b/>
          <w:iCs/>
          <w:lang w:eastAsia="zh-CN"/>
        </w:rPr>
        <w:fldChar w:fldCharType="begin"/>
      </w:r>
      <w:r w:rsidR="00AB7FC8">
        <w:rPr>
          <w:rFonts w:eastAsiaTheme="minorEastAsia"/>
          <w:b/>
          <w:iCs/>
          <w:lang w:eastAsia="zh-CN"/>
        </w:rPr>
        <w:instrText xml:space="preserve"> </w:instrText>
      </w:r>
      <w:r w:rsidR="00AB7FC8">
        <w:rPr>
          <w:rFonts w:eastAsiaTheme="minorEastAsia" w:hint="eastAsia"/>
          <w:b/>
          <w:iCs/>
          <w:lang w:eastAsia="zh-CN"/>
        </w:rPr>
        <w:instrText>REF _Ref174087306 \r \h</w:instrText>
      </w:r>
      <w:r w:rsidR="00AB7FC8">
        <w:rPr>
          <w:rFonts w:eastAsiaTheme="minorEastAsia"/>
          <w:b/>
          <w:iCs/>
          <w:lang w:eastAsia="zh-CN"/>
        </w:rPr>
        <w:instrText xml:space="preserve"> </w:instrText>
      </w:r>
      <w:r w:rsidR="00AB7FC8">
        <w:rPr>
          <w:rFonts w:eastAsiaTheme="minorEastAsia"/>
          <w:b/>
          <w:iCs/>
          <w:lang w:eastAsia="zh-CN"/>
        </w:rPr>
      </w:r>
      <w:r w:rsidR="00AB7FC8">
        <w:rPr>
          <w:rFonts w:eastAsiaTheme="minorEastAsia"/>
          <w:b/>
          <w:iCs/>
          <w:lang w:eastAsia="zh-CN"/>
        </w:rPr>
        <w:fldChar w:fldCharType="separate"/>
      </w:r>
      <w:r w:rsidR="000514A0">
        <w:rPr>
          <w:rFonts w:eastAsiaTheme="minorEastAsia"/>
          <w:b/>
          <w:iCs/>
          <w:lang w:eastAsia="zh-CN"/>
        </w:rPr>
        <w:t>[2]</w:t>
      </w:r>
      <w:r w:rsidR="00AB7FC8">
        <w:rPr>
          <w:rFonts w:eastAsiaTheme="minorEastAsia"/>
          <w:b/>
          <w:iCs/>
          <w:lang w:eastAsia="zh-CN"/>
        </w:rPr>
        <w:fldChar w:fldCharType="end"/>
      </w:r>
      <w:r w:rsidRPr="00E83F96">
        <w:rPr>
          <w:rFonts w:eastAsiaTheme="minorEastAsia"/>
          <w:b/>
          <w:iCs/>
        </w:rPr>
        <w:t>.</w:t>
      </w:r>
    </w:p>
    <w:p w14:paraId="64D42F02" w14:textId="77777777" w:rsidR="00123D06" w:rsidRDefault="002E5E94">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B1C5B36" w14:textId="79D425AD" w:rsidR="00123D06" w:rsidRPr="00776B2E" w:rsidRDefault="009A059F">
      <w:pPr>
        <w:pStyle w:val="a0"/>
        <w:numPr>
          <w:ilvl w:val="0"/>
          <w:numId w:val="10"/>
        </w:numPr>
        <w:snapToGrid w:val="0"/>
        <w:spacing w:before="120" w:line="268" w:lineRule="auto"/>
        <w:contextualSpacing/>
      </w:pPr>
      <w:bookmarkStart w:id="5" w:name="_Ref92304356"/>
      <w:r w:rsidRPr="009A059F">
        <w:t>R2-2405769</w:t>
      </w:r>
      <w:r>
        <w:t xml:space="preserve">, </w:t>
      </w:r>
      <w:bookmarkStart w:id="6" w:name="_Ref110267299"/>
      <w:bookmarkEnd w:id="5"/>
      <w:r w:rsidRPr="009A059F">
        <w:t>LS on UL synchronization for contention based Msg3 transmission without Msg1/Msg2</w:t>
      </w:r>
      <w:r>
        <w:t>, 3GPP TSG RAN WG2#12</w:t>
      </w:r>
      <w:r>
        <w:rPr>
          <w:rFonts w:eastAsiaTheme="minorEastAsia" w:hint="eastAsia"/>
          <w:lang w:eastAsia="zh-CN"/>
        </w:rPr>
        <w:t>6</w:t>
      </w:r>
      <w:r>
        <w:t xml:space="preserve">, </w:t>
      </w:r>
      <w:r w:rsidRPr="009A059F">
        <w:t>May 20th – 24th, 2024</w:t>
      </w:r>
      <w:r>
        <w:t>.</w:t>
      </w:r>
      <w:bookmarkEnd w:id="6"/>
    </w:p>
    <w:p w14:paraId="1EF0B67D" w14:textId="4BFDAF55" w:rsidR="00AB7FC8" w:rsidRDefault="00AB7FC8" w:rsidP="00AB7FC8">
      <w:pPr>
        <w:pStyle w:val="a0"/>
        <w:numPr>
          <w:ilvl w:val="0"/>
          <w:numId w:val="10"/>
        </w:numPr>
        <w:snapToGrid w:val="0"/>
        <w:spacing w:before="120" w:line="268" w:lineRule="auto"/>
        <w:contextualSpacing/>
      </w:pPr>
      <w:bookmarkStart w:id="7" w:name="_Ref174087306"/>
      <w:r w:rsidRPr="00AB7FC8">
        <w:rPr>
          <w:rFonts w:eastAsiaTheme="minorEastAsia"/>
          <w:lang w:eastAsia="zh-CN"/>
        </w:rPr>
        <w:t>R1-2406149, Draft reply LS on UL synchronization for contention based Msg3 transmission without Msg1</w:t>
      </w:r>
      <w:r>
        <w:rPr>
          <w:rFonts w:eastAsiaTheme="minorEastAsia" w:hint="eastAsia"/>
          <w:lang w:eastAsia="zh-CN"/>
        </w:rPr>
        <w:t>/</w:t>
      </w:r>
      <w:r w:rsidRPr="00AB7FC8">
        <w:rPr>
          <w:rFonts w:eastAsiaTheme="minorEastAsia"/>
          <w:lang w:eastAsia="zh-CN"/>
        </w:rPr>
        <w:t>Msg2, vivo, August 19</w:t>
      </w:r>
      <w:r w:rsidRPr="00AB7FC8">
        <w:rPr>
          <w:rFonts w:eastAsiaTheme="minorEastAsia"/>
          <w:vertAlign w:val="superscript"/>
          <w:lang w:eastAsia="zh-CN"/>
        </w:rPr>
        <w:t>th</w:t>
      </w:r>
      <w:r w:rsidRPr="00AB7FC8">
        <w:rPr>
          <w:rFonts w:eastAsiaTheme="minorEastAsia"/>
          <w:lang w:eastAsia="zh-CN"/>
        </w:rPr>
        <w:t xml:space="preserve"> – 23</w:t>
      </w:r>
      <w:r w:rsidRPr="00AB7FC8">
        <w:rPr>
          <w:rFonts w:eastAsiaTheme="minorEastAsia"/>
          <w:vertAlign w:val="superscript"/>
          <w:lang w:eastAsia="zh-CN"/>
        </w:rPr>
        <w:t>rd</w:t>
      </w:r>
      <w:r w:rsidRPr="00AB7FC8">
        <w:rPr>
          <w:rFonts w:eastAsiaTheme="minorEastAsia"/>
          <w:lang w:eastAsia="zh-CN"/>
        </w:rPr>
        <w:t>, 2024.</w:t>
      </w:r>
      <w:bookmarkEnd w:id="7"/>
      <w:r w:rsidRPr="00AB7FC8">
        <w:rPr>
          <w:rFonts w:eastAsiaTheme="minorEastAsia"/>
          <w:lang w:eastAsia="zh-CN"/>
        </w:rPr>
        <w:t xml:space="preserve"> </w:t>
      </w:r>
    </w:p>
    <w:sectPr w:rsidR="00AB7FC8">
      <w:headerReference w:type="even" r:id="rId11"/>
      <w:headerReference w:type="default" r:id="rId12"/>
      <w:footerReference w:type="even" r:id="rId13"/>
      <w:footerReference w:type="default" r:id="rId14"/>
      <w:headerReference w:type="first" r:id="rId15"/>
      <w:footerReference w:type="first" r:id="rId1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8D4A3" w14:textId="77777777" w:rsidR="00B76B74" w:rsidRDefault="00B76B74">
      <w:pPr>
        <w:spacing w:before="120" w:after="0"/>
      </w:pPr>
      <w:r>
        <w:separator/>
      </w:r>
    </w:p>
  </w:endnote>
  <w:endnote w:type="continuationSeparator" w:id="0">
    <w:p w14:paraId="5BD69155" w14:textId="77777777" w:rsidR="00B76B74" w:rsidRDefault="00B76B74">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3E7E8" w14:textId="77777777" w:rsidR="00123D06" w:rsidRDefault="00123D0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3255C" w14:textId="77777777" w:rsidR="00123D06" w:rsidRDefault="002E5E94">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79D89" w14:textId="77777777" w:rsidR="00123D06" w:rsidRDefault="00123D0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A2F54" w14:textId="77777777" w:rsidR="00B76B74" w:rsidRDefault="00B76B74">
      <w:pPr>
        <w:spacing w:before="120" w:after="0"/>
      </w:pPr>
      <w:r>
        <w:separator/>
      </w:r>
    </w:p>
  </w:footnote>
  <w:footnote w:type="continuationSeparator" w:id="0">
    <w:p w14:paraId="69A33E6D" w14:textId="77777777" w:rsidR="00B76B74" w:rsidRDefault="00B76B74">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37D71" w14:textId="77777777" w:rsidR="00123D06" w:rsidRDefault="00123D0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048D0" w14:textId="77777777" w:rsidR="00123D06" w:rsidRDefault="00123D0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172F2" w14:textId="77777777" w:rsidR="00123D06" w:rsidRDefault="00123D0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EE465E4"/>
    <w:multiLevelType w:val="multilevel"/>
    <w:tmpl w:val="0EE465E4"/>
    <w:lvl w:ilvl="0">
      <w:start w:val="1"/>
      <w:numFmt w:val="bullet"/>
      <w:lvlText w:val="-"/>
      <w:lvlJc w:val="left"/>
      <w:pPr>
        <w:ind w:left="840" w:hanging="420"/>
      </w:pPr>
      <w:rPr>
        <w:rFonts w:ascii="Arial" w:eastAsia="Calibri"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C26154"/>
    <w:multiLevelType w:val="multilevel"/>
    <w:tmpl w:val="2FC26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9A59EA"/>
    <w:multiLevelType w:val="multilevel"/>
    <w:tmpl w:val="589A59EA"/>
    <w:lvl w:ilvl="0">
      <w:numFmt w:val="bullet"/>
      <w:lvlText w:val="-"/>
      <w:lvlJc w:val="left"/>
      <w:pPr>
        <w:ind w:left="1080" w:hanging="360"/>
      </w:pPr>
      <w:rPr>
        <w:rFonts w:ascii="Times New Roman" w:eastAsia="宋体" w:hAnsi="Times New Roman" w:cs="Times New Roman" w:hint="default"/>
      </w:rPr>
    </w:lvl>
    <w:lvl w:ilvl="1">
      <w:numFmt w:val="bullet"/>
      <w:lvlText w:val="-"/>
      <w:lvlJc w:val="left"/>
      <w:pPr>
        <w:ind w:left="1800" w:hanging="360"/>
      </w:pPr>
      <w:rPr>
        <w:rFonts w:ascii="Times New Roman" w:eastAsia="宋体"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63DD5C93"/>
    <w:multiLevelType w:val="hybridMultilevel"/>
    <w:tmpl w:val="56B85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D30A51"/>
    <w:multiLevelType w:val="multilevel"/>
    <w:tmpl w:val="66D30A51"/>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45066940">
    <w:abstractNumId w:val="2"/>
  </w:num>
  <w:num w:numId="2" w16cid:durableId="1433427676">
    <w:abstractNumId w:val="10"/>
  </w:num>
  <w:num w:numId="3" w16cid:durableId="1090001453">
    <w:abstractNumId w:val="0"/>
  </w:num>
  <w:num w:numId="4" w16cid:durableId="1597667009">
    <w:abstractNumId w:val="9"/>
  </w:num>
  <w:num w:numId="5" w16cid:durableId="118426930">
    <w:abstractNumId w:val="7"/>
  </w:num>
  <w:num w:numId="6" w16cid:durableId="1964532792">
    <w:abstractNumId w:val="1"/>
  </w:num>
  <w:num w:numId="7" w16cid:durableId="107088294">
    <w:abstractNumId w:val="6"/>
  </w:num>
  <w:num w:numId="8" w16cid:durableId="197743296">
    <w:abstractNumId w:val="3"/>
  </w:num>
  <w:num w:numId="9" w16cid:durableId="1205867457">
    <w:abstractNumId w:val="4"/>
  </w:num>
  <w:num w:numId="10" w16cid:durableId="10005414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94195899">
    <w:abstractNumId w:val="5"/>
  </w:num>
  <w:num w:numId="12" w16cid:durableId="494881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5E9"/>
    <w:rsid w:val="00003A16"/>
    <w:rsid w:val="00003AFD"/>
    <w:rsid w:val="00003CAB"/>
    <w:rsid w:val="00003DA0"/>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33A"/>
    <w:rsid w:val="0003181C"/>
    <w:rsid w:val="00031FE1"/>
    <w:rsid w:val="0003207A"/>
    <w:rsid w:val="000326CA"/>
    <w:rsid w:val="00032729"/>
    <w:rsid w:val="00032856"/>
    <w:rsid w:val="00032D0A"/>
    <w:rsid w:val="00032E9A"/>
    <w:rsid w:val="00033130"/>
    <w:rsid w:val="000332AF"/>
    <w:rsid w:val="0003360B"/>
    <w:rsid w:val="00033B21"/>
    <w:rsid w:val="00034214"/>
    <w:rsid w:val="00034348"/>
    <w:rsid w:val="00034D50"/>
    <w:rsid w:val="00034E08"/>
    <w:rsid w:val="000356D3"/>
    <w:rsid w:val="000356E4"/>
    <w:rsid w:val="000357AC"/>
    <w:rsid w:val="000358D1"/>
    <w:rsid w:val="00035EF0"/>
    <w:rsid w:val="0003608A"/>
    <w:rsid w:val="000361DD"/>
    <w:rsid w:val="000363E8"/>
    <w:rsid w:val="00037290"/>
    <w:rsid w:val="000375A1"/>
    <w:rsid w:val="000377D9"/>
    <w:rsid w:val="0003789F"/>
    <w:rsid w:val="000379B4"/>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4A0"/>
    <w:rsid w:val="00051546"/>
    <w:rsid w:val="0005156C"/>
    <w:rsid w:val="0005168C"/>
    <w:rsid w:val="00051758"/>
    <w:rsid w:val="0005186B"/>
    <w:rsid w:val="00051942"/>
    <w:rsid w:val="00051C62"/>
    <w:rsid w:val="00051C9D"/>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677"/>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9A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8E"/>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066"/>
    <w:rsid w:val="000B448F"/>
    <w:rsid w:val="000B450A"/>
    <w:rsid w:val="000B4548"/>
    <w:rsid w:val="000B4810"/>
    <w:rsid w:val="000B4855"/>
    <w:rsid w:val="000B532F"/>
    <w:rsid w:val="000B5A71"/>
    <w:rsid w:val="000B5BB8"/>
    <w:rsid w:val="000B6731"/>
    <w:rsid w:val="000B6916"/>
    <w:rsid w:val="000B6B2F"/>
    <w:rsid w:val="000B728B"/>
    <w:rsid w:val="000B7771"/>
    <w:rsid w:val="000B77BF"/>
    <w:rsid w:val="000B7E1D"/>
    <w:rsid w:val="000B7FBA"/>
    <w:rsid w:val="000C00E0"/>
    <w:rsid w:val="000C013A"/>
    <w:rsid w:val="000C0E65"/>
    <w:rsid w:val="000C13D0"/>
    <w:rsid w:val="000C154C"/>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6CA7"/>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B6"/>
    <w:rsid w:val="000E716D"/>
    <w:rsid w:val="000E7503"/>
    <w:rsid w:val="000E7848"/>
    <w:rsid w:val="000F01C3"/>
    <w:rsid w:val="000F04C8"/>
    <w:rsid w:val="000F0593"/>
    <w:rsid w:val="000F0865"/>
    <w:rsid w:val="000F0DB3"/>
    <w:rsid w:val="000F1AE1"/>
    <w:rsid w:val="000F1D22"/>
    <w:rsid w:val="000F1D4C"/>
    <w:rsid w:val="000F1D5C"/>
    <w:rsid w:val="000F1F36"/>
    <w:rsid w:val="000F20E6"/>
    <w:rsid w:val="000F21B3"/>
    <w:rsid w:val="000F2400"/>
    <w:rsid w:val="000F2548"/>
    <w:rsid w:val="000F2711"/>
    <w:rsid w:val="000F293C"/>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94A"/>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6B1"/>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2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C8F"/>
    <w:rsid w:val="00122DC7"/>
    <w:rsid w:val="00122F42"/>
    <w:rsid w:val="00122F85"/>
    <w:rsid w:val="0012321E"/>
    <w:rsid w:val="001234F8"/>
    <w:rsid w:val="00123597"/>
    <w:rsid w:val="00123741"/>
    <w:rsid w:val="00123948"/>
    <w:rsid w:val="00123A36"/>
    <w:rsid w:val="00123D0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0DC"/>
    <w:rsid w:val="00132212"/>
    <w:rsid w:val="0013241C"/>
    <w:rsid w:val="001326AF"/>
    <w:rsid w:val="0013286E"/>
    <w:rsid w:val="00132CD6"/>
    <w:rsid w:val="00132D5F"/>
    <w:rsid w:val="00132F48"/>
    <w:rsid w:val="00133139"/>
    <w:rsid w:val="0013323D"/>
    <w:rsid w:val="00134043"/>
    <w:rsid w:val="001341A6"/>
    <w:rsid w:val="00134232"/>
    <w:rsid w:val="001343C4"/>
    <w:rsid w:val="001349FE"/>
    <w:rsid w:val="00134C1C"/>
    <w:rsid w:val="00134D51"/>
    <w:rsid w:val="00134F25"/>
    <w:rsid w:val="001352C7"/>
    <w:rsid w:val="0013593D"/>
    <w:rsid w:val="00135E5E"/>
    <w:rsid w:val="00136302"/>
    <w:rsid w:val="001367E8"/>
    <w:rsid w:val="00136856"/>
    <w:rsid w:val="00136DA7"/>
    <w:rsid w:val="0013750D"/>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6D7E"/>
    <w:rsid w:val="001476D6"/>
    <w:rsid w:val="0014785C"/>
    <w:rsid w:val="00147BFD"/>
    <w:rsid w:val="00147E5D"/>
    <w:rsid w:val="00147F65"/>
    <w:rsid w:val="00150398"/>
    <w:rsid w:val="001508B1"/>
    <w:rsid w:val="00150A25"/>
    <w:rsid w:val="00150EFA"/>
    <w:rsid w:val="00150FDF"/>
    <w:rsid w:val="00151437"/>
    <w:rsid w:val="0015144C"/>
    <w:rsid w:val="001514B1"/>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B33"/>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C9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304"/>
    <w:rsid w:val="0017341F"/>
    <w:rsid w:val="001735C4"/>
    <w:rsid w:val="00173D5B"/>
    <w:rsid w:val="0017424D"/>
    <w:rsid w:val="0017442C"/>
    <w:rsid w:val="00174729"/>
    <w:rsid w:val="00174A4E"/>
    <w:rsid w:val="00174B2B"/>
    <w:rsid w:val="00174BD6"/>
    <w:rsid w:val="00174F6E"/>
    <w:rsid w:val="0017508A"/>
    <w:rsid w:val="001753A8"/>
    <w:rsid w:val="00175501"/>
    <w:rsid w:val="001756E6"/>
    <w:rsid w:val="00176256"/>
    <w:rsid w:val="001767B6"/>
    <w:rsid w:val="00176832"/>
    <w:rsid w:val="00176C04"/>
    <w:rsid w:val="00176E2C"/>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2F21"/>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4A"/>
    <w:rsid w:val="001B19E0"/>
    <w:rsid w:val="001B19E4"/>
    <w:rsid w:val="001B1A37"/>
    <w:rsid w:val="001B1C80"/>
    <w:rsid w:val="001B23AB"/>
    <w:rsid w:val="001B23AD"/>
    <w:rsid w:val="001B24B0"/>
    <w:rsid w:val="001B27C3"/>
    <w:rsid w:val="001B283F"/>
    <w:rsid w:val="001B2B3B"/>
    <w:rsid w:val="001B2D8D"/>
    <w:rsid w:val="001B2D9C"/>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3D3"/>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A4"/>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40"/>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73E"/>
    <w:rsid w:val="0020181F"/>
    <w:rsid w:val="002018C2"/>
    <w:rsid w:val="00201904"/>
    <w:rsid w:val="00201F36"/>
    <w:rsid w:val="00202536"/>
    <w:rsid w:val="002027FA"/>
    <w:rsid w:val="00203845"/>
    <w:rsid w:val="002040BA"/>
    <w:rsid w:val="0020438D"/>
    <w:rsid w:val="00204993"/>
    <w:rsid w:val="00204A6C"/>
    <w:rsid w:val="00204CA4"/>
    <w:rsid w:val="00204FA1"/>
    <w:rsid w:val="00205013"/>
    <w:rsid w:val="0020503E"/>
    <w:rsid w:val="00205120"/>
    <w:rsid w:val="00205C73"/>
    <w:rsid w:val="00205E93"/>
    <w:rsid w:val="00205EB9"/>
    <w:rsid w:val="00205F7D"/>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6B8"/>
    <w:rsid w:val="00221832"/>
    <w:rsid w:val="0022192F"/>
    <w:rsid w:val="00221976"/>
    <w:rsid w:val="00221FA7"/>
    <w:rsid w:val="00222044"/>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6E8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5BA"/>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C96"/>
    <w:rsid w:val="00234CA5"/>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C2C"/>
    <w:rsid w:val="00243F43"/>
    <w:rsid w:val="00244805"/>
    <w:rsid w:val="00244B3C"/>
    <w:rsid w:val="00244BA7"/>
    <w:rsid w:val="00244CA0"/>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07B"/>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2D"/>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134"/>
    <w:rsid w:val="0028548A"/>
    <w:rsid w:val="00285517"/>
    <w:rsid w:val="00285EF2"/>
    <w:rsid w:val="002862B5"/>
    <w:rsid w:val="00286497"/>
    <w:rsid w:val="0028655C"/>
    <w:rsid w:val="00286674"/>
    <w:rsid w:val="002868DD"/>
    <w:rsid w:val="00286968"/>
    <w:rsid w:val="002869F3"/>
    <w:rsid w:val="00286CEA"/>
    <w:rsid w:val="00286F03"/>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0A1"/>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60"/>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8F8"/>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686"/>
    <w:rsid w:val="002D1817"/>
    <w:rsid w:val="002D1948"/>
    <w:rsid w:val="002D1982"/>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D7474"/>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5E94"/>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077"/>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E8"/>
    <w:rsid w:val="003123F0"/>
    <w:rsid w:val="003128E8"/>
    <w:rsid w:val="003129D5"/>
    <w:rsid w:val="00312C5C"/>
    <w:rsid w:val="003133DC"/>
    <w:rsid w:val="00313412"/>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17FA1"/>
    <w:rsid w:val="00320316"/>
    <w:rsid w:val="00320439"/>
    <w:rsid w:val="00320545"/>
    <w:rsid w:val="0032065F"/>
    <w:rsid w:val="003207C2"/>
    <w:rsid w:val="00320A5A"/>
    <w:rsid w:val="00320B12"/>
    <w:rsid w:val="00320D2D"/>
    <w:rsid w:val="00321372"/>
    <w:rsid w:val="00321581"/>
    <w:rsid w:val="003216A7"/>
    <w:rsid w:val="00321A8F"/>
    <w:rsid w:val="00321EA9"/>
    <w:rsid w:val="003221D2"/>
    <w:rsid w:val="00322376"/>
    <w:rsid w:val="003223FD"/>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C22"/>
    <w:rsid w:val="00340E0F"/>
    <w:rsid w:val="00341223"/>
    <w:rsid w:val="00341621"/>
    <w:rsid w:val="003417E0"/>
    <w:rsid w:val="00341806"/>
    <w:rsid w:val="00341EA9"/>
    <w:rsid w:val="003421E3"/>
    <w:rsid w:val="0034232C"/>
    <w:rsid w:val="003425F4"/>
    <w:rsid w:val="00342983"/>
    <w:rsid w:val="00342F3F"/>
    <w:rsid w:val="0034336A"/>
    <w:rsid w:val="003437D1"/>
    <w:rsid w:val="0034389A"/>
    <w:rsid w:val="003439E3"/>
    <w:rsid w:val="0034413A"/>
    <w:rsid w:val="0034477C"/>
    <w:rsid w:val="00344A00"/>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100"/>
    <w:rsid w:val="0036143D"/>
    <w:rsid w:val="00361667"/>
    <w:rsid w:val="00361C4E"/>
    <w:rsid w:val="00361F76"/>
    <w:rsid w:val="00362263"/>
    <w:rsid w:val="00362581"/>
    <w:rsid w:val="003631EB"/>
    <w:rsid w:val="0036339A"/>
    <w:rsid w:val="003633E9"/>
    <w:rsid w:val="003634B1"/>
    <w:rsid w:val="0036359B"/>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134"/>
    <w:rsid w:val="003743E5"/>
    <w:rsid w:val="003745FF"/>
    <w:rsid w:val="0037462C"/>
    <w:rsid w:val="00374D2B"/>
    <w:rsid w:val="00374F2C"/>
    <w:rsid w:val="003751BA"/>
    <w:rsid w:val="003751F0"/>
    <w:rsid w:val="00375392"/>
    <w:rsid w:val="00375712"/>
    <w:rsid w:val="00375A5E"/>
    <w:rsid w:val="00376038"/>
    <w:rsid w:val="0037674C"/>
    <w:rsid w:val="00376CE3"/>
    <w:rsid w:val="00376D85"/>
    <w:rsid w:val="00376F5A"/>
    <w:rsid w:val="00377661"/>
    <w:rsid w:val="003801AE"/>
    <w:rsid w:val="0038032B"/>
    <w:rsid w:val="0038056A"/>
    <w:rsid w:val="003806E0"/>
    <w:rsid w:val="00380846"/>
    <w:rsid w:val="0038094F"/>
    <w:rsid w:val="00380BC4"/>
    <w:rsid w:val="00380C3D"/>
    <w:rsid w:val="00380E27"/>
    <w:rsid w:val="00381009"/>
    <w:rsid w:val="0038164D"/>
    <w:rsid w:val="003817F3"/>
    <w:rsid w:val="0038180A"/>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ACF"/>
    <w:rsid w:val="00383DDB"/>
    <w:rsid w:val="00383DEF"/>
    <w:rsid w:val="00384285"/>
    <w:rsid w:val="00384366"/>
    <w:rsid w:val="0038466D"/>
    <w:rsid w:val="0038474C"/>
    <w:rsid w:val="00384E40"/>
    <w:rsid w:val="00384F08"/>
    <w:rsid w:val="00384F35"/>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8B4"/>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53A"/>
    <w:rsid w:val="003A18D3"/>
    <w:rsid w:val="003A1C0A"/>
    <w:rsid w:val="003A1F2F"/>
    <w:rsid w:val="003A203C"/>
    <w:rsid w:val="003A23ED"/>
    <w:rsid w:val="003A2413"/>
    <w:rsid w:val="003A295E"/>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4CA7"/>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A2B"/>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7A6"/>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1E5"/>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3E5"/>
    <w:rsid w:val="00402510"/>
    <w:rsid w:val="0040283B"/>
    <w:rsid w:val="00402BEC"/>
    <w:rsid w:val="00402C1F"/>
    <w:rsid w:val="00402DEE"/>
    <w:rsid w:val="0040330D"/>
    <w:rsid w:val="0040335F"/>
    <w:rsid w:val="00403A24"/>
    <w:rsid w:val="00403C50"/>
    <w:rsid w:val="00403E92"/>
    <w:rsid w:val="00403F09"/>
    <w:rsid w:val="0040419D"/>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5C8"/>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0B8"/>
    <w:rsid w:val="00433114"/>
    <w:rsid w:val="00433401"/>
    <w:rsid w:val="0043348C"/>
    <w:rsid w:val="004335DB"/>
    <w:rsid w:val="00433842"/>
    <w:rsid w:val="00433C58"/>
    <w:rsid w:val="004345CE"/>
    <w:rsid w:val="00434924"/>
    <w:rsid w:val="00434968"/>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1A"/>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04"/>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10B"/>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56"/>
    <w:rsid w:val="00464E55"/>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3E46"/>
    <w:rsid w:val="00474017"/>
    <w:rsid w:val="004741D4"/>
    <w:rsid w:val="00474377"/>
    <w:rsid w:val="00474699"/>
    <w:rsid w:val="00474896"/>
    <w:rsid w:val="00474C10"/>
    <w:rsid w:val="00474E12"/>
    <w:rsid w:val="00474F7B"/>
    <w:rsid w:val="00475097"/>
    <w:rsid w:val="004750C3"/>
    <w:rsid w:val="00475283"/>
    <w:rsid w:val="0047584D"/>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A29"/>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E42"/>
    <w:rsid w:val="004A0F5B"/>
    <w:rsid w:val="004A1003"/>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727"/>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36D"/>
    <w:rsid w:val="004B3755"/>
    <w:rsid w:val="004B38E7"/>
    <w:rsid w:val="004B3919"/>
    <w:rsid w:val="004B3A70"/>
    <w:rsid w:val="004B4152"/>
    <w:rsid w:val="004B4166"/>
    <w:rsid w:val="004B431C"/>
    <w:rsid w:val="004B5280"/>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4E5F"/>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5D4"/>
    <w:rsid w:val="004D087A"/>
    <w:rsid w:val="004D0F38"/>
    <w:rsid w:val="004D10B8"/>
    <w:rsid w:val="004D11B5"/>
    <w:rsid w:val="004D11FE"/>
    <w:rsid w:val="004D1484"/>
    <w:rsid w:val="004D19AD"/>
    <w:rsid w:val="004D1B94"/>
    <w:rsid w:val="004D2523"/>
    <w:rsid w:val="004D2EC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45A"/>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9BF"/>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0A04"/>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C32"/>
    <w:rsid w:val="00512DF8"/>
    <w:rsid w:val="00513153"/>
    <w:rsid w:val="00513652"/>
    <w:rsid w:val="00513EE8"/>
    <w:rsid w:val="00514D60"/>
    <w:rsid w:val="00514D8B"/>
    <w:rsid w:val="00514F88"/>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4ADE"/>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486"/>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775"/>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A2D"/>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4EBC"/>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99E"/>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1E4"/>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76B"/>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1A3"/>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463"/>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8"/>
    <w:rsid w:val="005C0F91"/>
    <w:rsid w:val="005C10D6"/>
    <w:rsid w:val="005C13E8"/>
    <w:rsid w:val="005C16D7"/>
    <w:rsid w:val="005C1D3D"/>
    <w:rsid w:val="005C1DE5"/>
    <w:rsid w:val="005C1E6D"/>
    <w:rsid w:val="005C1EB8"/>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B06"/>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9C6"/>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858"/>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6AA"/>
    <w:rsid w:val="005F5C65"/>
    <w:rsid w:val="005F5F5D"/>
    <w:rsid w:val="005F6393"/>
    <w:rsid w:val="005F6416"/>
    <w:rsid w:val="005F64E9"/>
    <w:rsid w:val="005F68D1"/>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DBE"/>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0C85"/>
    <w:rsid w:val="00611084"/>
    <w:rsid w:val="00611146"/>
    <w:rsid w:val="0061138D"/>
    <w:rsid w:val="0061224C"/>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6D6"/>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04B"/>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4DF1"/>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E55"/>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C77"/>
    <w:rsid w:val="00665E25"/>
    <w:rsid w:val="00665E47"/>
    <w:rsid w:val="0066609E"/>
    <w:rsid w:val="0066618B"/>
    <w:rsid w:val="0066656A"/>
    <w:rsid w:val="0066687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9D1"/>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799"/>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B6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6C1E"/>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1F5"/>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5ED4"/>
    <w:rsid w:val="006C6102"/>
    <w:rsid w:val="006C655E"/>
    <w:rsid w:val="006C6802"/>
    <w:rsid w:val="006C6855"/>
    <w:rsid w:val="006C6A67"/>
    <w:rsid w:val="006C6CC0"/>
    <w:rsid w:val="006C6F66"/>
    <w:rsid w:val="006C6FD2"/>
    <w:rsid w:val="006C7519"/>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1B5"/>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D80"/>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8DC"/>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08"/>
    <w:rsid w:val="006F5CB5"/>
    <w:rsid w:val="006F5F0F"/>
    <w:rsid w:val="006F6061"/>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6FF"/>
    <w:rsid w:val="00711B6E"/>
    <w:rsid w:val="00711B86"/>
    <w:rsid w:val="00711D0B"/>
    <w:rsid w:val="00711EA6"/>
    <w:rsid w:val="0071243E"/>
    <w:rsid w:val="00712497"/>
    <w:rsid w:val="007127F2"/>
    <w:rsid w:val="007128EA"/>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13"/>
    <w:rsid w:val="00721B38"/>
    <w:rsid w:val="00721C7A"/>
    <w:rsid w:val="00721C9F"/>
    <w:rsid w:val="00721D5A"/>
    <w:rsid w:val="00721D92"/>
    <w:rsid w:val="00721EB7"/>
    <w:rsid w:val="00722401"/>
    <w:rsid w:val="007227C2"/>
    <w:rsid w:val="0072282C"/>
    <w:rsid w:val="00722D64"/>
    <w:rsid w:val="00722E05"/>
    <w:rsid w:val="00723119"/>
    <w:rsid w:val="0072335A"/>
    <w:rsid w:val="00723548"/>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68F"/>
    <w:rsid w:val="00726A48"/>
    <w:rsid w:val="00726C48"/>
    <w:rsid w:val="00726C62"/>
    <w:rsid w:val="00726CDA"/>
    <w:rsid w:val="00726D74"/>
    <w:rsid w:val="00727347"/>
    <w:rsid w:val="00727617"/>
    <w:rsid w:val="00727D39"/>
    <w:rsid w:val="00727D5B"/>
    <w:rsid w:val="00730843"/>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A1A"/>
    <w:rsid w:val="007503B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2F4A"/>
    <w:rsid w:val="00753052"/>
    <w:rsid w:val="007531C7"/>
    <w:rsid w:val="007533E2"/>
    <w:rsid w:val="0075342E"/>
    <w:rsid w:val="00753461"/>
    <w:rsid w:val="0075364D"/>
    <w:rsid w:val="0075378D"/>
    <w:rsid w:val="00753879"/>
    <w:rsid w:val="007539CD"/>
    <w:rsid w:val="00753B14"/>
    <w:rsid w:val="00753B5C"/>
    <w:rsid w:val="00753BB4"/>
    <w:rsid w:val="007543A2"/>
    <w:rsid w:val="0075467C"/>
    <w:rsid w:val="00754987"/>
    <w:rsid w:val="00754C0D"/>
    <w:rsid w:val="00754CEB"/>
    <w:rsid w:val="0075518A"/>
    <w:rsid w:val="007554DF"/>
    <w:rsid w:val="007556C2"/>
    <w:rsid w:val="00755E83"/>
    <w:rsid w:val="00755F79"/>
    <w:rsid w:val="00755FDC"/>
    <w:rsid w:val="0075647B"/>
    <w:rsid w:val="0075651E"/>
    <w:rsid w:val="00756525"/>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84F"/>
    <w:rsid w:val="00764BAC"/>
    <w:rsid w:val="00764BD5"/>
    <w:rsid w:val="00764DBF"/>
    <w:rsid w:val="00764F1D"/>
    <w:rsid w:val="0076513A"/>
    <w:rsid w:val="007651E1"/>
    <w:rsid w:val="00765238"/>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94E"/>
    <w:rsid w:val="00776AA5"/>
    <w:rsid w:val="00776B2E"/>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35"/>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B2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81B"/>
    <w:rsid w:val="00797A27"/>
    <w:rsid w:val="00797B6D"/>
    <w:rsid w:val="00797C91"/>
    <w:rsid w:val="00797CB1"/>
    <w:rsid w:val="00797D1B"/>
    <w:rsid w:val="00797F32"/>
    <w:rsid w:val="00797FCE"/>
    <w:rsid w:val="007A0976"/>
    <w:rsid w:val="007A2E9C"/>
    <w:rsid w:val="007A2FAD"/>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E60"/>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D86"/>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8C6"/>
    <w:rsid w:val="007C195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8BE"/>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60B"/>
    <w:rsid w:val="008217E2"/>
    <w:rsid w:val="00821818"/>
    <w:rsid w:val="00822477"/>
    <w:rsid w:val="008229B2"/>
    <w:rsid w:val="00822CF0"/>
    <w:rsid w:val="00823191"/>
    <w:rsid w:val="008234D8"/>
    <w:rsid w:val="0082355F"/>
    <w:rsid w:val="008238D5"/>
    <w:rsid w:val="008241D5"/>
    <w:rsid w:val="008241D8"/>
    <w:rsid w:val="00824314"/>
    <w:rsid w:val="0082461F"/>
    <w:rsid w:val="0082478C"/>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8B9"/>
    <w:rsid w:val="00831918"/>
    <w:rsid w:val="008319FB"/>
    <w:rsid w:val="00831B5B"/>
    <w:rsid w:val="00831B73"/>
    <w:rsid w:val="00831D08"/>
    <w:rsid w:val="008323EF"/>
    <w:rsid w:val="00832408"/>
    <w:rsid w:val="00832A76"/>
    <w:rsid w:val="00832B63"/>
    <w:rsid w:val="00832C8D"/>
    <w:rsid w:val="00832DBC"/>
    <w:rsid w:val="00833322"/>
    <w:rsid w:val="00833754"/>
    <w:rsid w:val="00833AAA"/>
    <w:rsid w:val="00833FEE"/>
    <w:rsid w:val="00834325"/>
    <w:rsid w:val="0083472D"/>
    <w:rsid w:val="00834F40"/>
    <w:rsid w:val="008350BC"/>
    <w:rsid w:val="008355FF"/>
    <w:rsid w:val="00835653"/>
    <w:rsid w:val="00835B62"/>
    <w:rsid w:val="00835D41"/>
    <w:rsid w:val="00836244"/>
    <w:rsid w:val="0083632D"/>
    <w:rsid w:val="00836362"/>
    <w:rsid w:val="008364AC"/>
    <w:rsid w:val="0083664A"/>
    <w:rsid w:val="008366C4"/>
    <w:rsid w:val="00836821"/>
    <w:rsid w:val="00836C0D"/>
    <w:rsid w:val="0083746D"/>
    <w:rsid w:val="00837918"/>
    <w:rsid w:val="00837C33"/>
    <w:rsid w:val="00840063"/>
    <w:rsid w:val="0084019B"/>
    <w:rsid w:val="008404B1"/>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61D"/>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75"/>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66"/>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4F5"/>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D3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A9B"/>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72"/>
    <w:rsid w:val="008C5BBC"/>
    <w:rsid w:val="008C5BEE"/>
    <w:rsid w:val="008C6131"/>
    <w:rsid w:val="008C613D"/>
    <w:rsid w:val="008C680D"/>
    <w:rsid w:val="008C6B48"/>
    <w:rsid w:val="008C6C26"/>
    <w:rsid w:val="008C7695"/>
    <w:rsid w:val="008C780B"/>
    <w:rsid w:val="008C78E9"/>
    <w:rsid w:val="008C79F5"/>
    <w:rsid w:val="008C7E04"/>
    <w:rsid w:val="008C7ECA"/>
    <w:rsid w:val="008D00BE"/>
    <w:rsid w:val="008D029C"/>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A05"/>
    <w:rsid w:val="008E5F1F"/>
    <w:rsid w:val="008E6B16"/>
    <w:rsid w:val="008E6EB6"/>
    <w:rsid w:val="008E7323"/>
    <w:rsid w:val="008E74D5"/>
    <w:rsid w:val="008E7723"/>
    <w:rsid w:val="008E7A60"/>
    <w:rsid w:val="008E7C2A"/>
    <w:rsid w:val="008E7D0F"/>
    <w:rsid w:val="008E7DAE"/>
    <w:rsid w:val="008F03F3"/>
    <w:rsid w:val="008F045F"/>
    <w:rsid w:val="008F0CA6"/>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728"/>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98D"/>
    <w:rsid w:val="00924A8F"/>
    <w:rsid w:val="00924BF6"/>
    <w:rsid w:val="0092562D"/>
    <w:rsid w:val="009257E7"/>
    <w:rsid w:val="009260A5"/>
    <w:rsid w:val="0092657A"/>
    <w:rsid w:val="009267C2"/>
    <w:rsid w:val="009268A8"/>
    <w:rsid w:val="009268CF"/>
    <w:rsid w:val="00926BF3"/>
    <w:rsid w:val="00927063"/>
    <w:rsid w:val="009273C7"/>
    <w:rsid w:val="0092767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2DC"/>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D9"/>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9E5"/>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5DA9"/>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DD6"/>
    <w:rsid w:val="00973153"/>
    <w:rsid w:val="00973188"/>
    <w:rsid w:val="00973212"/>
    <w:rsid w:val="00973347"/>
    <w:rsid w:val="0097366C"/>
    <w:rsid w:val="00973914"/>
    <w:rsid w:val="00973989"/>
    <w:rsid w:val="00973A4E"/>
    <w:rsid w:val="00973BBC"/>
    <w:rsid w:val="0097400C"/>
    <w:rsid w:val="00974237"/>
    <w:rsid w:val="00974E24"/>
    <w:rsid w:val="009758B1"/>
    <w:rsid w:val="00975C0C"/>
    <w:rsid w:val="00975E9A"/>
    <w:rsid w:val="00975F25"/>
    <w:rsid w:val="00975F63"/>
    <w:rsid w:val="00975FEE"/>
    <w:rsid w:val="009761EE"/>
    <w:rsid w:val="009761F2"/>
    <w:rsid w:val="009762DA"/>
    <w:rsid w:val="009763B3"/>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1E04"/>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2CAC"/>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59F"/>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598"/>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2C"/>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4A5"/>
    <w:rsid w:val="009E05C6"/>
    <w:rsid w:val="009E06BF"/>
    <w:rsid w:val="009E0C47"/>
    <w:rsid w:val="009E1107"/>
    <w:rsid w:val="009E1587"/>
    <w:rsid w:val="009E175F"/>
    <w:rsid w:val="009E1CCC"/>
    <w:rsid w:val="009E2599"/>
    <w:rsid w:val="009E25B3"/>
    <w:rsid w:val="009E263A"/>
    <w:rsid w:val="009E2B1F"/>
    <w:rsid w:val="009E2C8F"/>
    <w:rsid w:val="009E2E6C"/>
    <w:rsid w:val="009E3337"/>
    <w:rsid w:val="009E35C1"/>
    <w:rsid w:val="009E3A85"/>
    <w:rsid w:val="009E3BB9"/>
    <w:rsid w:val="009E3C71"/>
    <w:rsid w:val="009E3F5C"/>
    <w:rsid w:val="009E3F70"/>
    <w:rsid w:val="009E45CD"/>
    <w:rsid w:val="009E4675"/>
    <w:rsid w:val="009E4742"/>
    <w:rsid w:val="009E5087"/>
    <w:rsid w:val="009E538A"/>
    <w:rsid w:val="009E56AE"/>
    <w:rsid w:val="009E5711"/>
    <w:rsid w:val="009E580F"/>
    <w:rsid w:val="009E590E"/>
    <w:rsid w:val="009E60BB"/>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748"/>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115"/>
    <w:rsid w:val="00A166C5"/>
    <w:rsid w:val="00A16BC1"/>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F67"/>
    <w:rsid w:val="00A25527"/>
    <w:rsid w:val="00A25768"/>
    <w:rsid w:val="00A25822"/>
    <w:rsid w:val="00A25E3E"/>
    <w:rsid w:val="00A25EF7"/>
    <w:rsid w:val="00A25FC0"/>
    <w:rsid w:val="00A26355"/>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7EE"/>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88"/>
    <w:rsid w:val="00A42CFC"/>
    <w:rsid w:val="00A43451"/>
    <w:rsid w:val="00A4354E"/>
    <w:rsid w:val="00A43A39"/>
    <w:rsid w:val="00A43A4F"/>
    <w:rsid w:val="00A43A6D"/>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1C7"/>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ECF"/>
    <w:rsid w:val="00A802C2"/>
    <w:rsid w:val="00A8058B"/>
    <w:rsid w:val="00A81728"/>
    <w:rsid w:val="00A817D8"/>
    <w:rsid w:val="00A81EE6"/>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94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B7FC8"/>
    <w:rsid w:val="00AC0302"/>
    <w:rsid w:val="00AC1034"/>
    <w:rsid w:val="00AC1118"/>
    <w:rsid w:val="00AC1466"/>
    <w:rsid w:val="00AC2008"/>
    <w:rsid w:val="00AC2106"/>
    <w:rsid w:val="00AC2346"/>
    <w:rsid w:val="00AC2415"/>
    <w:rsid w:val="00AC27C5"/>
    <w:rsid w:val="00AC292D"/>
    <w:rsid w:val="00AC2A48"/>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3F5"/>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D7EE7"/>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4FA3"/>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437D"/>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92"/>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0A4"/>
    <w:rsid w:val="00B3651D"/>
    <w:rsid w:val="00B365EC"/>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9E8"/>
    <w:rsid w:val="00B50B60"/>
    <w:rsid w:val="00B50D5C"/>
    <w:rsid w:val="00B51119"/>
    <w:rsid w:val="00B518EA"/>
    <w:rsid w:val="00B52267"/>
    <w:rsid w:val="00B52337"/>
    <w:rsid w:val="00B52A28"/>
    <w:rsid w:val="00B53037"/>
    <w:rsid w:val="00B5314F"/>
    <w:rsid w:val="00B5334F"/>
    <w:rsid w:val="00B533E9"/>
    <w:rsid w:val="00B53683"/>
    <w:rsid w:val="00B5386B"/>
    <w:rsid w:val="00B5386C"/>
    <w:rsid w:val="00B539D6"/>
    <w:rsid w:val="00B53AB1"/>
    <w:rsid w:val="00B53C07"/>
    <w:rsid w:val="00B53C19"/>
    <w:rsid w:val="00B53DDE"/>
    <w:rsid w:val="00B53E0E"/>
    <w:rsid w:val="00B544A4"/>
    <w:rsid w:val="00B54835"/>
    <w:rsid w:val="00B54DC7"/>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0BDF"/>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74"/>
    <w:rsid w:val="00B76D04"/>
    <w:rsid w:val="00B77440"/>
    <w:rsid w:val="00B775EE"/>
    <w:rsid w:val="00B77F1A"/>
    <w:rsid w:val="00B80171"/>
    <w:rsid w:val="00B8035A"/>
    <w:rsid w:val="00B8057E"/>
    <w:rsid w:val="00B805D6"/>
    <w:rsid w:val="00B80695"/>
    <w:rsid w:val="00B80770"/>
    <w:rsid w:val="00B80B3B"/>
    <w:rsid w:val="00B80BFD"/>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2BC3"/>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B6B"/>
    <w:rsid w:val="00B85F81"/>
    <w:rsid w:val="00B860DB"/>
    <w:rsid w:val="00B863CB"/>
    <w:rsid w:val="00B8641F"/>
    <w:rsid w:val="00B864F3"/>
    <w:rsid w:val="00B866E3"/>
    <w:rsid w:val="00B86890"/>
    <w:rsid w:val="00B86973"/>
    <w:rsid w:val="00B86D13"/>
    <w:rsid w:val="00B86F54"/>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0DA"/>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6FF9"/>
    <w:rsid w:val="00BC719D"/>
    <w:rsid w:val="00BC7B36"/>
    <w:rsid w:val="00BC7D81"/>
    <w:rsid w:val="00BD00ED"/>
    <w:rsid w:val="00BD018C"/>
    <w:rsid w:val="00BD0591"/>
    <w:rsid w:val="00BD066A"/>
    <w:rsid w:val="00BD0B7E"/>
    <w:rsid w:val="00BD0CCE"/>
    <w:rsid w:val="00BD10E8"/>
    <w:rsid w:val="00BD160D"/>
    <w:rsid w:val="00BD162C"/>
    <w:rsid w:val="00BD18B7"/>
    <w:rsid w:val="00BD1EB7"/>
    <w:rsid w:val="00BD1EED"/>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51"/>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AEF"/>
    <w:rsid w:val="00BE0EB7"/>
    <w:rsid w:val="00BE0F3C"/>
    <w:rsid w:val="00BE11C6"/>
    <w:rsid w:val="00BE12F3"/>
    <w:rsid w:val="00BE13F0"/>
    <w:rsid w:val="00BE147D"/>
    <w:rsid w:val="00BE16FC"/>
    <w:rsid w:val="00BE1AF0"/>
    <w:rsid w:val="00BE1C7E"/>
    <w:rsid w:val="00BE1EA0"/>
    <w:rsid w:val="00BE213F"/>
    <w:rsid w:val="00BE2B28"/>
    <w:rsid w:val="00BE2BA0"/>
    <w:rsid w:val="00BE3256"/>
    <w:rsid w:val="00BE3EE8"/>
    <w:rsid w:val="00BE4372"/>
    <w:rsid w:val="00BE460F"/>
    <w:rsid w:val="00BE46D5"/>
    <w:rsid w:val="00BE46EC"/>
    <w:rsid w:val="00BE4D14"/>
    <w:rsid w:val="00BE4D2E"/>
    <w:rsid w:val="00BE4FF8"/>
    <w:rsid w:val="00BE5320"/>
    <w:rsid w:val="00BE57A3"/>
    <w:rsid w:val="00BE5981"/>
    <w:rsid w:val="00BE5D64"/>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65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127"/>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76C"/>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78"/>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275"/>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011"/>
    <w:rsid w:val="00C711D1"/>
    <w:rsid w:val="00C715D0"/>
    <w:rsid w:val="00C715EF"/>
    <w:rsid w:val="00C71A86"/>
    <w:rsid w:val="00C71FE4"/>
    <w:rsid w:val="00C720CF"/>
    <w:rsid w:val="00C72116"/>
    <w:rsid w:val="00C72305"/>
    <w:rsid w:val="00C7239E"/>
    <w:rsid w:val="00C72785"/>
    <w:rsid w:val="00C727A2"/>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2EEA"/>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8C7"/>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7B5"/>
    <w:rsid w:val="00CB18A0"/>
    <w:rsid w:val="00CB1940"/>
    <w:rsid w:val="00CB230C"/>
    <w:rsid w:val="00CB235A"/>
    <w:rsid w:val="00CB30A9"/>
    <w:rsid w:val="00CB3267"/>
    <w:rsid w:val="00CB33D5"/>
    <w:rsid w:val="00CB3852"/>
    <w:rsid w:val="00CB3938"/>
    <w:rsid w:val="00CB3FEA"/>
    <w:rsid w:val="00CB4283"/>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219"/>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6D7"/>
    <w:rsid w:val="00CD6BB2"/>
    <w:rsid w:val="00CD6F1F"/>
    <w:rsid w:val="00CD6FC0"/>
    <w:rsid w:val="00CD7256"/>
    <w:rsid w:val="00CD736C"/>
    <w:rsid w:val="00CD7D42"/>
    <w:rsid w:val="00CE04E0"/>
    <w:rsid w:val="00CE087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740"/>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C8"/>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EE7"/>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E85"/>
    <w:rsid w:val="00D52F83"/>
    <w:rsid w:val="00D53227"/>
    <w:rsid w:val="00D532B5"/>
    <w:rsid w:val="00D532E8"/>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05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3F8C"/>
    <w:rsid w:val="00D74023"/>
    <w:rsid w:val="00D74025"/>
    <w:rsid w:val="00D740FE"/>
    <w:rsid w:val="00D742E8"/>
    <w:rsid w:val="00D74312"/>
    <w:rsid w:val="00D74585"/>
    <w:rsid w:val="00D74715"/>
    <w:rsid w:val="00D7519E"/>
    <w:rsid w:val="00D75554"/>
    <w:rsid w:val="00D7591E"/>
    <w:rsid w:val="00D7594D"/>
    <w:rsid w:val="00D75CB0"/>
    <w:rsid w:val="00D75E1F"/>
    <w:rsid w:val="00D76E54"/>
    <w:rsid w:val="00D7702B"/>
    <w:rsid w:val="00D77158"/>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5EB"/>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4EF6"/>
    <w:rsid w:val="00D951E9"/>
    <w:rsid w:val="00D953CC"/>
    <w:rsid w:val="00D955E4"/>
    <w:rsid w:val="00D95659"/>
    <w:rsid w:val="00D9602E"/>
    <w:rsid w:val="00D96197"/>
    <w:rsid w:val="00D967E7"/>
    <w:rsid w:val="00D96967"/>
    <w:rsid w:val="00D96D02"/>
    <w:rsid w:val="00D96EBB"/>
    <w:rsid w:val="00D97395"/>
    <w:rsid w:val="00DA007D"/>
    <w:rsid w:val="00DA0DCC"/>
    <w:rsid w:val="00DA0E65"/>
    <w:rsid w:val="00DA11BD"/>
    <w:rsid w:val="00DA1290"/>
    <w:rsid w:val="00DA1467"/>
    <w:rsid w:val="00DA14AA"/>
    <w:rsid w:val="00DA1770"/>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229"/>
    <w:rsid w:val="00DA59BF"/>
    <w:rsid w:val="00DA5CB5"/>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2FA5"/>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4B8"/>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73F7"/>
    <w:rsid w:val="00DD7A20"/>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4"/>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4EA"/>
    <w:rsid w:val="00DF6759"/>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AF1"/>
    <w:rsid w:val="00E12D55"/>
    <w:rsid w:val="00E12F8B"/>
    <w:rsid w:val="00E13294"/>
    <w:rsid w:val="00E13802"/>
    <w:rsid w:val="00E13BA4"/>
    <w:rsid w:val="00E141B2"/>
    <w:rsid w:val="00E143E7"/>
    <w:rsid w:val="00E14400"/>
    <w:rsid w:val="00E1478A"/>
    <w:rsid w:val="00E147BE"/>
    <w:rsid w:val="00E14BD1"/>
    <w:rsid w:val="00E14BFF"/>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0DC0"/>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427"/>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07"/>
    <w:rsid w:val="00E73120"/>
    <w:rsid w:val="00E7328B"/>
    <w:rsid w:val="00E73462"/>
    <w:rsid w:val="00E73578"/>
    <w:rsid w:val="00E738F3"/>
    <w:rsid w:val="00E73DA3"/>
    <w:rsid w:val="00E740E8"/>
    <w:rsid w:val="00E7456F"/>
    <w:rsid w:val="00E74A36"/>
    <w:rsid w:val="00E74CF6"/>
    <w:rsid w:val="00E74FF2"/>
    <w:rsid w:val="00E75076"/>
    <w:rsid w:val="00E75380"/>
    <w:rsid w:val="00E758AE"/>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D8"/>
    <w:rsid w:val="00E81DE5"/>
    <w:rsid w:val="00E81EA4"/>
    <w:rsid w:val="00E81FBA"/>
    <w:rsid w:val="00E82086"/>
    <w:rsid w:val="00E821A4"/>
    <w:rsid w:val="00E8232D"/>
    <w:rsid w:val="00E8256F"/>
    <w:rsid w:val="00E8265D"/>
    <w:rsid w:val="00E82795"/>
    <w:rsid w:val="00E828DC"/>
    <w:rsid w:val="00E82F2E"/>
    <w:rsid w:val="00E830E3"/>
    <w:rsid w:val="00E83463"/>
    <w:rsid w:val="00E83B5A"/>
    <w:rsid w:val="00E83B78"/>
    <w:rsid w:val="00E83CE5"/>
    <w:rsid w:val="00E83F96"/>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AC4"/>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9CF"/>
    <w:rsid w:val="00E94E67"/>
    <w:rsid w:val="00E952ED"/>
    <w:rsid w:val="00E955D8"/>
    <w:rsid w:val="00E95F7D"/>
    <w:rsid w:val="00E95FEF"/>
    <w:rsid w:val="00E9601E"/>
    <w:rsid w:val="00E9638E"/>
    <w:rsid w:val="00E96498"/>
    <w:rsid w:val="00E968D1"/>
    <w:rsid w:val="00E96D59"/>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54"/>
    <w:rsid w:val="00EA3D6A"/>
    <w:rsid w:val="00EA405F"/>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115"/>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16D"/>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0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B97"/>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CB5"/>
    <w:rsid w:val="00ED4D6C"/>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5E"/>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131"/>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96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E5E"/>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020"/>
    <w:rsid w:val="00F573AB"/>
    <w:rsid w:val="00F5750B"/>
    <w:rsid w:val="00F57569"/>
    <w:rsid w:val="00F57CC6"/>
    <w:rsid w:val="00F6003F"/>
    <w:rsid w:val="00F603C3"/>
    <w:rsid w:val="00F60530"/>
    <w:rsid w:val="00F607CC"/>
    <w:rsid w:val="00F60823"/>
    <w:rsid w:val="00F60829"/>
    <w:rsid w:val="00F609A3"/>
    <w:rsid w:val="00F609FC"/>
    <w:rsid w:val="00F60FA7"/>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93F"/>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561"/>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5A54"/>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21"/>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18D"/>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629"/>
    <w:rsid w:val="00FD6C2B"/>
    <w:rsid w:val="00FD705B"/>
    <w:rsid w:val="00FD776D"/>
    <w:rsid w:val="00FD7835"/>
    <w:rsid w:val="00FD7841"/>
    <w:rsid w:val="00FD7EA9"/>
    <w:rsid w:val="00FD7F4B"/>
    <w:rsid w:val="00FE0273"/>
    <w:rsid w:val="00FE039D"/>
    <w:rsid w:val="00FE041C"/>
    <w:rsid w:val="00FE05F3"/>
    <w:rsid w:val="00FE08D3"/>
    <w:rsid w:val="00FE09AA"/>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BC2"/>
    <w:rsid w:val="00FE4E69"/>
    <w:rsid w:val="00FE51BB"/>
    <w:rsid w:val="00FE545E"/>
    <w:rsid w:val="00FE5797"/>
    <w:rsid w:val="00FE588B"/>
    <w:rsid w:val="00FE5ABF"/>
    <w:rsid w:val="00FE5AF3"/>
    <w:rsid w:val="00FE60C2"/>
    <w:rsid w:val="00FE6145"/>
    <w:rsid w:val="00FE67CF"/>
    <w:rsid w:val="00FE68A4"/>
    <w:rsid w:val="00FE69FB"/>
    <w:rsid w:val="00FE6A42"/>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44D3CF1"/>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413FA8"/>
  <w15:docId w15:val="{0608ADCB-5779-43BB-BE94-D11769167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4051"/>
    <w:pPr>
      <w:spacing w:beforeLines="50" w:before="50" w:after="120"/>
      <w:jc w:val="both"/>
    </w:pPr>
    <w:rPr>
      <w:rFonts w:eastAsia="Times New Roman"/>
      <w:szCs w:val="24"/>
      <w:lang w:eastAsia="en-US"/>
    </w:rPr>
  </w:style>
  <w:style w:type="paragraph" w:styleId="1">
    <w:name w:val="heading 1"/>
    <w:basedOn w:val="a"/>
    <w:next w:val="a0"/>
    <w:link w:val="10"/>
    <w:autoRedefine/>
    <w:qFormat/>
    <w:pPr>
      <w:keepNext/>
      <w:spacing w:before="240" w:after="60"/>
      <w:outlineLvl w:val="0"/>
    </w:pPr>
    <w:rPr>
      <w:rFonts w:ascii="Helvetica" w:hAnsi="Helvetica" w:cs="Arial"/>
      <w:b/>
      <w:bCs/>
      <w:kern w:val="32"/>
      <w:sz w:val="28"/>
      <w:szCs w:val="32"/>
    </w:rPr>
  </w:style>
  <w:style w:type="paragraph" w:styleId="2">
    <w:name w:val="heading 2"/>
    <w:basedOn w:val="a"/>
    <w:next w:val="a0"/>
    <w:autoRedefine/>
    <w:qFormat/>
    <w:pPr>
      <w:keepNext/>
      <w:spacing w:before="240" w:after="60"/>
      <w:outlineLvl w:val="1"/>
    </w:pPr>
    <w:rPr>
      <w:rFonts w:ascii="Helvetica" w:hAnsi="Helvetica" w:cs="Arial"/>
      <w:b/>
      <w:bCs/>
      <w:iCs/>
      <w:szCs w:val="28"/>
    </w:rPr>
  </w:style>
  <w:style w:type="paragraph" w:styleId="30">
    <w:name w:val="heading 3"/>
    <w:basedOn w:val="a"/>
    <w:next w:val="a"/>
    <w:link w:val="31"/>
    <w:autoRedefine/>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autoRedefine/>
    <w:qFormat/>
    <w:pPr>
      <w:keepNext/>
      <w:keepLines/>
      <w:spacing w:before="280" w:after="290" w:line="376" w:lineRule="auto"/>
      <w:outlineLvl w:val="4"/>
    </w:pPr>
    <w:rPr>
      <w:b/>
      <w:bCs/>
      <w:sz w:val="28"/>
      <w:szCs w:val="28"/>
    </w:rPr>
  </w:style>
  <w:style w:type="paragraph" w:styleId="6">
    <w:name w:val="heading 6"/>
    <w:basedOn w:val="a"/>
    <w:next w:val="a"/>
    <w:link w:val="60"/>
    <w:autoRedefine/>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autoRedefine/>
    <w:qFormat/>
    <w:rPr>
      <w:rFonts w:ascii="Times" w:hAnsi="Times"/>
    </w:rPr>
  </w:style>
  <w:style w:type="paragraph" w:styleId="a5">
    <w:name w:val="caption"/>
    <w:basedOn w:val="a"/>
    <w:next w:val="a"/>
    <w:link w:val="a6"/>
    <w:autoRedefine/>
    <w:uiPriority w:val="35"/>
    <w:qFormat/>
    <w:pPr>
      <w:spacing w:before="120"/>
    </w:pPr>
    <w:rPr>
      <w:b/>
      <w:bCs/>
      <w:szCs w:val="20"/>
    </w:rPr>
  </w:style>
  <w:style w:type="paragraph" w:styleId="a7">
    <w:name w:val="Document Map"/>
    <w:basedOn w:val="a"/>
    <w:autoRedefine/>
    <w:semiHidden/>
    <w:qFormat/>
    <w:pPr>
      <w:shd w:val="clear" w:color="auto" w:fill="000080"/>
    </w:pPr>
  </w:style>
  <w:style w:type="paragraph" w:styleId="a8">
    <w:name w:val="annotation text"/>
    <w:basedOn w:val="a"/>
    <w:link w:val="a9"/>
    <w:autoRedefine/>
    <w:qFormat/>
    <w:rsid w:val="002940A1"/>
    <w:pPr>
      <w:spacing w:before="120"/>
    </w:pPr>
    <w:rPr>
      <w:szCs w:val="20"/>
    </w:rPr>
  </w:style>
  <w:style w:type="paragraph" w:styleId="3">
    <w:name w:val="List Number 3"/>
    <w:basedOn w:val="a"/>
    <w:autoRedefine/>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autoRedefine/>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qFormat/>
    <w:rsid w:val="002940A1"/>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修订1"/>
    <w:hidden/>
    <w:uiPriority w:val="99"/>
    <w:semiHidden/>
    <w:qFormat/>
    <w:rPr>
      <w:rFonts w:eastAsia="Times New Roman"/>
      <w:szCs w:val="24"/>
      <w:lang w:eastAsia="en-US"/>
    </w:rPr>
  </w:style>
  <w:style w:type="paragraph" w:customStyle="1" w:styleId="xmsonormal">
    <w:name w:val="xmsonormal"/>
    <w:basedOn w:val="a"/>
    <w:uiPriority w:val="99"/>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L">
    <w:name w:val="TAL"/>
    <w:basedOn w:val="a"/>
    <w:link w:val="TALCar"/>
    <w:qFormat/>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Doc-text2">
    <w:name w:val="Doc-text2"/>
    <w:basedOn w:val="a"/>
    <w:link w:val="Doc-text2Char"/>
    <w:qFormat/>
    <w:rsid w:val="009A059F"/>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9A059F"/>
    <w:rPr>
      <w:rFonts w:ascii="Arial" w:eastAsia="MS Mincho" w:hAnsi="Arial"/>
      <w:szCs w:val="24"/>
      <w:lang w:val="en-GB" w:eastAsia="en-GB"/>
    </w:rPr>
  </w:style>
  <w:style w:type="paragraph" w:styleId="aff2">
    <w:name w:val="Revision"/>
    <w:hidden/>
    <w:uiPriority w:val="99"/>
    <w:unhideWhenUsed/>
    <w:rsid w:val="001756E6"/>
    <w:rPr>
      <w:rFonts w:eastAsia="Times New Roman"/>
      <w:szCs w:val="24"/>
      <w:lang w:eastAsia="en-US"/>
    </w:rPr>
  </w:style>
  <w:style w:type="character" w:customStyle="1" w:styleId="TAHCar">
    <w:name w:val="TAH Car"/>
    <w:link w:val="TAH"/>
    <w:qFormat/>
    <w:rsid w:val="00B365EC"/>
    <w:rPr>
      <w:rFonts w:ascii="Arial" w:eastAsia="Times New Roman" w:hAnsi="Arial"/>
      <w:b/>
      <w:sz w:val="18"/>
      <w:lang w:val="en-GB" w:eastAsia="en-GB"/>
    </w:rPr>
  </w:style>
  <w:style w:type="paragraph" w:customStyle="1" w:styleId="Reference">
    <w:name w:val="Reference"/>
    <w:basedOn w:val="a"/>
    <w:uiPriority w:val="99"/>
    <w:rsid w:val="00B365EC"/>
    <w:pPr>
      <w:numPr>
        <w:numId w:val="12"/>
      </w:numPr>
      <w:tabs>
        <w:tab w:val="clear" w:pos="420"/>
        <w:tab w:val="num" w:pos="360"/>
      </w:tabs>
      <w:overflowPunct w:val="0"/>
      <w:autoSpaceDE w:val="0"/>
      <w:autoSpaceDN w:val="0"/>
      <w:adjustRightInd w:val="0"/>
      <w:spacing w:beforeLines="0" w:before="0" w:after="180"/>
      <w:ind w:left="360" w:right="-99" w:hanging="360"/>
      <w:jc w:val="left"/>
      <w:textAlignment w:val="baseline"/>
    </w:pPr>
    <w:rPr>
      <w:rFonts w:eastAsia="MS Mincho"/>
      <w:sz w:val="22"/>
      <w:szCs w:val="20"/>
      <w:lang w:eastAsia="zh-CN"/>
    </w:rPr>
  </w:style>
  <w:style w:type="paragraph" w:customStyle="1" w:styleId="TAN">
    <w:name w:val="TAN"/>
    <w:basedOn w:val="TAL"/>
    <w:link w:val="TANChar"/>
    <w:rsid w:val="00344A00"/>
    <w:pPr>
      <w:ind w:left="851" w:hanging="851"/>
    </w:pPr>
    <w:rPr>
      <w:lang w:val="en-US" w:eastAsia="zh-CN"/>
    </w:rPr>
  </w:style>
  <w:style w:type="character" w:customStyle="1" w:styleId="TANChar">
    <w:name w:val="TAN Char"/>
    <w:link w:val="TAN"/>
    <w:qFormat/>
    <w:rsid w:val="00344A0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96977">
      <w:bodyDiv w:val="1"/>
      <w:marLeft w:val="0"/>
      <w:marRight w:val="0"/>
      <w:marTop w:val="0"/>
      <w:marBottom w:val="0"/>
      <w:divBdr>
        <w:top w:val="none" w:sz="0" w:space="0" w:color="auto"/>
        <w:left w:val="none" w:sz="0" w:space="0" w:color="auto"/>
        <w:bottom w:val="none" w:sz="0" w:space="0" w:color="auto"/>
        <w:right w:val="none" w:sz="0" w:space="0" w:color="auto"/>
      </w:divBdr>
    </w:div>
    <w:div w:id="331569387">
      <w:bodyDiv w:val="1"/>
      <w:marLeft w:val="0"/>
      <w:marRight w:val="0"/>
      <w:marTop w:val="0"/>
      <w:marBottom w:val="0"/>
      <w:divBdr>
        <w:top w:val="none" w:sz="0" w:space="0" w:color="auto"/>
        <w:left w:val="none" w:sz="0" w:space="0" w:color="auto"/>
        <w:bottom w:val="none" w:sz="0" w:space="0" w:color="auto"/>
        <w:right w:val="none" w:sz="0" w:space="0" w:color="auto"/>
      </w:divBdr>
    </w:div>
    <w:div w:id="1056513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B01643-EF1C-4F74-A865-A8673E1A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2</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zhipeng.lin@vivo.com</dc:creator>
  <cp:lastModifiedBy>Junjie Tan</cp:lastModifiedBy>
  <cp:revision>312</cp:revision>
  <dcterms:created xsi:type="dcterms:W3CDTF">2023-05-10T01:54:00Z</dcterms:created>
  <dcterms:modified xsi:type="dcterms:W3CDTF">2024-08-09T10:46:00Z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2052-12.1.0.16729</vt:lpwstr>
  </property>
  <property fmtid="{D5CDD505-2E9C-101B-9397-08002B2CF9AE}" pid="4" name="ICV">
    <vt:lpwstr>AADD88CC45654FE5AB1C0D08A4EF6214_13</vt:lpwstr>
  </property>
</Properties>
</file>